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359" w:type="dxa"/>
        <w:tblLayout w:type="fixed"/>
        <w:tblLook w:val="01E0"/>
      </w:tblPr>
      <w:tblGrid>
        <w:gridCol w:w="3374"/>
        <w:gridCol w:w="2702"/>
        <w:gridCol w:w="3212"/>
        <w:gridCol w:w="1876"/>
      </w:tblGrid>
      <w:tr w:rsidR="004F31BA">
        <w:trPr>
          <w:trHeight w:val="1325"/>
        </w:trPr>
        <w:tc>
          <w:tcPr>
            <w:tcW w:w="9288" w:type="dxa"/>
            <w:gridSpan w:val="3"/>
          </w:tcPr>
          <w:p w:rsidR="004F31BA" w:rsidRDefault="00991D74">
            <w:pPr>
              <w:pStyle w:val="TableParagraph"/>
              <w:spacing w:line="259" w:lineRule="exact"/>
              <w:ind w:left="2085" w:right="-44"/>
              <w:rPr>
                <w:b/>
                <w:sz w:val="23"/>
              </w:rPr>
            </w:pPr>
            <w:r>
              <w:rPr>
                <w:b/>
                <w:sz w:val="23"/>
              </w:rPr>
              <w:t>INSTITUTO MUNICIPAL DE PLANEACION URBANA DE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>CULIACAN</w:t>
            </w:r>
          </w:p>
          <w:p w:rsidR="004F31BA" w:rsidRDefault="00991D74">
            <w:pPr>
              <w:pStyle w:val="TableParagraph"/>
              <w:spacing w:before="97" w:line="396" w:lineRule="auto"/>
              <w:ind w:left="3885" w:right="176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NOTAS A LOS ESTADOS FINANCIEROS AL 30 DE SEPTIEMBRE DE 2018</w:t>
            </w:r>
          </w:p>
          <w:p w:rsidR="004F31BA" w:rsidRDefault="00991D74">
            <w:pPr>
              <w:pStyle w:val="TableParagraph"/>
              <w:spacing w:line="228" w:lineRule="exact"/>
              <w:ind w:left="4421"/>
              <w:rPr>
                <w:b/>
                <w:sz w:val="21"/>
              </w:rPr>
            </w:pPr>
            <w:r>
              <w:rPr>
                <w:b/>
                <w:sz w:val="21"/>
              </w:rPr>
              <w:t>a) NOTAS DE DESGLOSE</w:t>
            </w:r>
          </w:p>
        </w:tc>
        <w:tc>
          <w:tcPr>
            <w:tcW w:w="1876" w:type="dxa"/>
          </w:tcPr>
          <w:p w:rsidR="004F31BA" w:rsidRDefault="004F31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31BA">
        <w:trPr>
          <w:trHeight w:val="310"/>
        </w:trPr>
        <w:tc>
          <w:tcPr>
            <w:tcW w:w="9288" w:type="dxa"/>
            <w:gridSpan w:val="3"/>
          </w:tcPr>
          <w:p w:rsidR="004F31BA" w:rsidRDefault="004F31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6" w:type="dxa"/>
          </w:tcPr>
          <w:p w:rsidR="004F31BA" w:rsidRDefault="00991D74">
            <w:pPr>
              <w:pStyle w:val="TableParagraph"/>
              <w:spacing w:before="6"/>
              <w:ind w:left="611"/>
              <w:rPr>
                <w:sz w:val="17"/>
              </w:rPr>
            </w:pPr>
            <w:r>
              <w:rPr>
                <w:sz w:val="17"/>
              </w:rPr>
              <w:t>IC-NEF-06-1809</w:t>
            </w:r>
          </w:p>
        </w:tc>
      </w:tr>
      <w:tr w:rsidR="004F31BA">
        <w:trPr>
          <w:trHeight w:val="494"/>
        </w:trPr>
        <w:tc>
          <w:tcPr>
            <w:tcW w:w="9288" w:type="dxa"/>
            <w:gridSpan w:val="3"/>
            <w:tcBorders>
              <w:bottom w:val="single" w:sz="8" w:space="0" w:color="000000"/>
            </w:tcBorders>
          </w:tcPr>
          <w:p w:rsidR="004F31BA" w:rsidRDefault="00991D74">
            <w:pPr>
              <w:pStyle w:val="TableParagraph"/>
              <w:spacing w:before="103"/>
              <w:rPr>
                <w:b/>
                <w:sz w:val="23"/>
              </w:rPr>
            </w:pPr>
            <w:r>
              <w:rPr>
                <w:b/>
                <w:sz w:val="23"/>
              </w:rPr>
              <w:t>I) Notas al Estado de Situación Financiera</w:t>
            </w:r>
          </w:p>
        </w:tc>
        <w:tc>
          <w:tcPr>
            <w:tcW w:w="1876" w:type="dxa"/>
            <w:tcBorders>
              <w:bottom w:val="single" w:sz="8" w:space="0" w:color="000000"/>
            </w:tcBorders>
          </w:tcPr>
          <w:p w:rsidR="004F31BA" w:rsidRDefault="004F31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31BA">
        <w:trPr>
          <w:trHeight w:val="568"/>
        </w:trPr>
        <w:tc>
          <w:tcPr>
            <w:tcW w:w="9288" w:type="dxa"/>
            <w:gridSpan w:val="3"/>
            <w:tcBorders>
              <w:top w:val="single" w:sz="8" w:space="0" w:color="000000"/>
            </w:tcBorders>
          </w:tcPr>
          <w:p w:rsidR="004F31BA" w:rsidRDefault="00991D74">
            <w:pPr>
              <w:pStyle w:val="TableParagraph"/>
              <w:spacing w:before="159"/>
              <w:rPr>
                <w:b/>
                <w:sz w:val="21"/>
              </w:rPr>
            </w:pPr>
            <w:r>
              <w:rPr>
                <w:b/>
                <w:sz w:val="21"/>
              </w:rPr>
              <w:t>Activo</w:t>
            </w:r>
          </w:p>
        </w:tc>
        <w:tc>
          <w:tcPr>
            <w:tcW w:w="1876" w:type="dxa"/>
            <w:tcBorders>
              <w:top w:val="single" w:sz="8" w:space="0" w:color="000000"/>
            </w:tcBorders>
          </w:tcPr>
          <w:p w:rsidR="004F31BA" w:rsidRDefault="004F31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31BA">
        <w:trPr>
          <w:trHeight w:val="493"/>
        </w:trPr>
        <w:tc>
          <w:tcPr>
            <w:tcW w:w="9288" w:type="dxa"/>
            <w:gridSpan w:val="3"/>
          </w:tcPr>
          <w:p w:rsidR="004F31BA" w:rsidRDefault="00991D74">
            <w:pPr>
              <w:pStyle w:val="TableParagraph"/>
              <w:spacing w:before="162"/>
              <w:rPr>
                <w:b/>
                <w:sz w:val="19"/>
              </w:rPr>
            </w:pPr>
            <w:r>
              <w:rPr>
                <w:b/>
                <w:sz w:val="19"/>
              </w:rPr>
              <w:t>1) Efectivo y Equivalentes</w:t>
            </w:r>
          </w:p>
        </w:tc>
        <w:tc>
          <w:tcPr>
            <w:tcW w:w="1876" w:type="dxa"/>
          </w:tcPr>
          <w:p w:rsidR="004F31BA" w:rsidRDefault="004F31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31BA">
        <w:trPr>
          <w:trHeight w:val="313"/>
        </w:trPr>
        <w:tc>
          <w:tcPr>
            <w:tcW w:w="9288" w:type="dxa"/>
            <w:gridSpan w:val="3"/>
          </w:tcPr>
          <w:p w:rsidR="004F31BA" w:rsidRDefault="00991D74">
            <w:pPr>
              <w:pStyle w:val="TableParagraph"/>
              <w:tabs>
                <w:tab w:val="right" w:pos="8767"/>
              </w:tabs>
              <w:spacing w:before="109"/>
              <w:ind w:left="3401"/>
              <w:rPr>
                <w:b/>
                <w:sz w:val="15"/>
              </w:rPr>
            </w:pPr>
            <w:r>
              <w:rPr>
                <w:b/>
                <w:sz w:val="15"/>
              </w:rPr>
              <w:t>Descripción</w:t>
            </w:r>
            <w:r>
              <w:rPr>
                <w:b/>
                <w:sz w:val="15"/>
              </w:rPr>
              <w:tab/>
              <w:t>2018</w:t>
            </w:r>
          </w:p>
        </w:tc>
        <w:tc>
          <w:tcPr>
            <w:tcW w:w="1876" w:type="dxa"/>
          </w:tcPr>
          <w:p w:rsidR="004F31BA" w:rsidRDefault="00991D74">
            <w:pPr>
              <w:pStyle w:val="TableParagraph"/>
              <w:spacing w:before="109"/>
              <w:ind w:left="439"/>
              <w:rPr>
                <w:b/>
                <w:sz w:val="15"/>
              </w:rPr>
            </w:pPr>
            <w:r>
              <w:rPr>
                <w:b/>
                <w:sz w:val="15"/>
              </w:rPr>
              <w:t>2017</w:t>
            </w:r>
          </w:p>
        </w:tc>
      </w:tr>
      <w:tr w:rsidR="004F31BA">
        <w:trPr>
          <w:trHeight w:val="232"/>
        </w:trPr>
        <w:tc>
          <w:tcPr>
            <w:tcW w:w="9288" w:type="dxa"/>
            <w:gridSpan w:val="3"/>
          </w:tcPr>
          <w:p w:rsidR="004F31BA" w:rsidRDefault="00991D74">
            <w:pPr>
              <w:pStyle w:val="TableParagraph"/>
              <w:tabs>
                <w:tab w:val="left" w:pos="8178"/>
              </w:tabs>
              <w:spacing w:before="32"/>
              <w:ind w:left="360"/>
              <w:rPr>
                <w:sz w:val="15"/>
              </w:rPr>
            </w:pPr>
            <w:r>
              <w:rPr>
                <w:sz w:val="15"/>
              </w:rPr>
              <w:t>Efectivo</w:t>
            </w:r>
            <w:r>
              <w:rPr>
                <w:sz w:val="15"/>
              </w:rPr>
              <w:tab/>
              <w:t>3,000.00</w:t>
            </w:r>
          </w:p>
        </w:tc>
        <w:tc>
          <w:tcPr>
            <w:tcW w:w="1876" w:type="dxa"/>
          </w:tcPr>
          <w:p w:rsidR="004F31BA" w:rsidRDefault="00991D74">
            <w:pPr>
              <w:pStyle w:val="TableParagraph"/>
              <w:spacing w:before="32"/>
              <w:ind w:left="263"/>
              <w:rPr>
                <w:sz w:val="15"/>
              </w:rPr>
            </w:pPr>
            <w:r>
              <w:rPr>
                <w:sz w:val="15"/>
              </w:rPr>
              <w:t>2,000.00</w:t>
            </w:r>
          </w:p>
        </w:tc>
      </w:tr>
      <w:tr w:rsidR="004F31BA">
        <w:trPr>
          <w:trHeight w:val="196"/>
        </w:trPr>
        <w:tc>
          <w:tcPr>
            <w:tcW w:w="9288" w:type="dxa"/>
            <w:gridSpan w:val="3"/>
          </w:tcPr>
          <w:p w:rsidR="004F31BA" w:rsidRDefault="00991D74">
            <w:pPr>
              <w:pStyle w:val="TableParagraph"/>
              <w:tabs>
                <w:tab w:val="left" w:pos="8014"/>
              </w:tabs>
              <w:spacing w:before="24" w:line="153" w:lineRule="exact"/>
              <w:ind w:left="360"/>
              <w:rPr>
                <w:sz w:val="15"/>
              </w:rPr>
            </w:pPr>
            <w:r>
              <w:rPr>
                <w:sz w:val="15"/>
              </w:rPr>
              <w:t>Bancos/Tesorería</w:t>
            </w:r>
            <w:r>
              <w:rPr>
                <w:sz w:val="15"/>
              </w:rPr>
              <w:tab/>
              <w:t>910,666.31</w:t>
            </w:r>
          </w:p>
        </w:tc>
        <w:tc>
          <w:tcPr>
            <w:tcW w:w="1876" w:type="dxa"/>
          </w:tcPr>
          <w:p w:rsidR="004F31BA" w:rsidRDefault="00991D74">
            <w:pPr>
              <w:pStyle w:val="TableParagraph"/>
              <w:spacing w:before="24" w:line="153" w:lineRule="exact"/>
              <w:ind w:left="99"/>
              <w:rPr>
                <w:sz w:val="15"/>
              </w:rPr>
            </w:pPr>
            <w:r>
              <w:rPr>
                <w:sz w:val="15"/>
              </w:rPr>
              <w:t>384,551.43</w:t>
            </w:r>
          </w:p>
        </w:tc>
      </w:tr>
      <w:tr w:rsidR="004F31BA">
        <w:trPr>
          <w:trHeight w:val="509"/>
        </w:trPr>
        <w:tc>
          <w:tcPr>
            <w:tcW w:w="9288" w:type="dxa"/>
            <w:gridSpan w:val="3"/>
          </w:tcPr>
          <w:p w:rsidR="004F31BA" w:rsidRDefault="00991D74">
            <w:pPr>
              <w:pStyle w:val="TableParagraph"/>
              <w:spacing w:before="17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2) Derechos a </w:t>
            </w:r>
            <w:proofErr w:type="spellStart"/>
            <w:r>
              <w:rPr>
                <w:b/>
                <w:sz w:val="19"/>
              </w:rPr>
              <w:t>Recibor</w:t>
            </w:r>
            <w:proofErr w:type="spellEnd"/>
            <w:r>
              <w:rPr>
                <w:b/>
                <w:sz w:val="19"/>
              </w:rPr>
              <w:t xml:space="preserve"> Efectivo y Equivalentes y Bienes o Servicios a Recibir</w:t>
            </w:r>
          </w:p>
        </w:tc>
        <w:tc>
          <w:tcPr>
            <w:tcW w:w="1876" w:type="dxa"/>
          </w:tcPr>
          <w:p w:rsidR="004F31BA" w:rsidRDefault="004F31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31BA">
        <w:trPr>
          <w:trHeight w:val="313"/>
        </w:trPr>
        <w:tc>
          <w:tcPr>
            <w:tcW w:w="3374" w:type="dxa"/>
          </w:tcPr>
          <w:p w:rsidR="004F31BA" w:rsidRDefault="004F31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 w:rsidR="004F31BA" w:rsidRDefault="00991D74">
            <w:pPr>
              <w:pStyle w:val="TableParagraph"/>
              <w:spacing w:before="110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Descripción</w:t>
            </w:r>
          </w:p>
        </w:tc>
        <w:tc>
          <w:tcPr>
            <w:tcW w:w="3212" w:type="dxa"/>
          </w:tcPr>
          <w:p w:rsidR="004F31BA" w:rsidRDefault="00991D74">
            <w:pPr>
              <w:pStyle w:val="TableParagraph"/>
              <w:spacing w:before="110"/>
              <w:ind w:right="5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2018</w:t>
            </w:r>
          </w:p>
        </w:tc>
        <w:tc>
          <w:tcPr>
            <w:tcW w:w="1876" w:type="dxa"/>
          </w:tcPr>
          <w:p w:rsidR="004F31BA" w:rsidRDefault="00991D74">
            <w:pPr>
              <w:pStyle w:val="TableParagraph"/>
              <w:spacing w:before="110"/>
              <w:ind w:left="439"/>
              <w:rPr>
                <w:b/>
                <w:sz w:val="15"/>
              </w:rPr>
            </w:pPr>
            <w:r>
              <w:rPr>
                <w:b/>
                <w:sz w:val="15"/>
              </w:rPr>
              <w:t>2017</w:t>
            </w:r>
          </w:p>
        </w:tc>
      </w:tr>
      <w:tr w:rsidR="004F31BA">
        <w:trPr>
          <w:trHeight w:val="229"/>
        </w:trPr>
        <w:tc>
          <w:tcPr>
            <w:tcW w:w="3374" w:type="dxa"/>
          </w:tcPr>
          <w:p w:rsidR="004F31BA" w:rsidRDefault="00991D74">
            <w:pPr>
              <w:pStyle w:val="TableParagraph"/>
              <w:spacing w:before="28"/>
              <w:ind w:left="360"/>
              <w:rPr>
                <w:sz w:val="15"/>
              </w:rPr>
            </w:pPr>
            <w:r>
              <w:rPr>
                <w:sz w:val="15"/>
              </w:rPr>
              <w:t>Cuentas por Cobrar a Corto Plazo</w:t>
            </w:r>
          </w:p>
        </w:tc>
        <w:tc>
          <w:tcPr>
            <w:tcW w:w="2702" w:type="dxa"/>
          </w:tcPr>
          <w:p w:rsidR="004F31BA" w:rsidRDefault="004F31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</w:tcPr>
          <w:p w:rsidR="004F31BA" w:rsidRDefault="00991D74">
            <w:pPr>
              <w:pStyle w:val="TableParagraph"/>
              <w:spacing w:before="28"/>
              <w:ind w:right="518"/>
              <w:jc w:val="right"/>
              <w:rPr>
                <w:sz w:val="15"/>
              </w:rPr>
            </w:pPr>
            <w:r>
              <w:rPr>
                <w:sz w:val="15"/>
              </w:rPr>
              <w:t>4,211,489.22</w:t>
            </w:r>
          </w:p>
        </w:tc>
        <w:tc>
          <w:tcPr>
            <w:tcW w:w="1876" w:type="dxa"/>
          </w:tcPr>
          <w:p w:rsidR="004F31BA" w:rsidRDefault="00991D74">
            <w:pPr>
              <w:pStyle w:val="TableParagraph"/>
              <w:spacing w:before="28"/>
              <w:ind w:left="-29"/>
              <w:rPr>
                <w:sz w:val="15"/>
              </w:rPr>
            </w:pPr>
            <w:r>
              <w:rPr>
                <w:sz w:val="15"/>
              </w:rPr>
              <w:t>5,099,797.82</w:t>
            </w:r>
          </w:p>
        </w:tc>
      </w:tr>
      <w:tr w:rsidR="004F31BA">
        <w:trPr>
          <w:trHeight w:val="198"/>
        </w:trPr>
        <w:tc>
          <w:tcPr>
            <w:tcW w:w="3374" w:type="dxa"/>
          </w:tcPr>
          <w:p w:rsidR="004F31BA" w:rsidRDefault="00991D74">
            <w:pPr>
              <w:pStyle w:val="TableParagraph"/>
              <w:spacing w:before="26" w:line="153" w:lineRule="exact"/>
              <w:ind w:left="360"/>
              <w:rPr>
                <w:sz w:val="15"/>
              </w:rPr>
            </w:pPr>
            <w:r>
              <w:rPr>
                <w:sz w:val="15"/>
              </w:rPr>
              <w:t>Deudores Diversos por Cobrar a Corto Plazo</w:t>
            </w:r>
          </w:p>
        </w:tc>
        <w:tc>
          <w:tcPr>
            <w:tcW w:w="2702" w:type="dxa"/>
          </w:tcPr>
          <w:p w:rsidR="004F31BA" w:rsidRDefault="004F31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2" w:type="dxa"/>
          </w:tcPr>
          <w:p w:rsidR="004F31BA" w:rsidRDefault="00991D74">
            <w:pPr>
              <w:pStyle w:val="TableParagraph"/>
              <w:spacing w:before="26" w:line="153" w:lineRule="exact"/>
              <w:ind w:right="518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876" w:type="dxa"/>
          </w:tcPr>
          <w:p w:rsidR="004F31BA" w:rsidRDefault="00991D74">
            <w:pPr>
              <w:pStyle w:val="TableParagraph"/>
              <w:spacing w:before="26" w:line="153" w:lineRule="exact"/>
              <w:ind w:left="263"/>
              <w:rPr>
                <w:sz w:val="15"/>
              </w:rPr>
            </w:pPr>
            <w:r>
              <w:rPr>
                <w:sz w:val="15"/>
              </w:rPr>
              <w:t>6,041.84</w:t>
            </w:r>
          </w:p>
        </w:tc>
      </w:tr>
    </w:tbl>
    <w:p w:rsidR="004F31BA" w:rsidRDefault="00991D74">
      <w:pPr>
        <w:pStyle w:val="Textoindependiente"/>
        <w:spacing w:before="7"/>
        <w:rPr>
          <w:rFonts w:ascii="Times New Roman"/>
          <w:sz w:val="7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222250</wp:posOffset>
            </wp:positionH>
            <wp:positionV relativeFrom="page">
              <wp:posOffset>374650</wp:posOffset>
            </wp:positionV>
            <wp:extent cx="883919" cy="8839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9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31BA" w:rsidRDefault="00991D74">
      <w:pPr>
        <w:pStyle w:val="Prrafodelista"/>
        <w:numPr>
          <w:ilvl w:val="0"/>
          <w:numId w:val="7"/>
        </w:numPr>
        <w:tabs>
          <w:tab w:val="left" w:pos="576"/>
        </w:tabs>
        <w:spacing w:before="96"/>
        <w:ind w:hanging="223"/>
        <w:rPr>
          <w:b/>
          <w:sz w:val="19"/>
        </w:rPr>
      </w:pPr>
      <w:r>
        <w:rPr>
          <w:b/>
          <w:sz w:val="19"/>
        </w:rPr>
        <w:t>Bienes Disponibles para su Transformación o Consumo</w:t>
      </w:r>
      <w:r>
        <w:rPr>
          <w:b/>
          <w:spacing w:val="-17"/>
          <w:sz w:val="19"/>
        </w:rPr>
        <w:t xml:space="preserve"> </w:t>
      </w:r>
      <w:r>
        <w:rPr>
          <w:b/>
          <w:sz w:val="19"/>
        </w:rPr>
        <w:t>(inventarios)</w:t>
      </w:r>
    </w:p>
    <w:p w:rsidR="004F31BA" w:rsidRDefault="004F31BA">
      <w:pPr>
        <w:pStyle w:val="Textoindependiente"/>
        <w:rPr>
          <w:b/>
        </w:rPr>
      </w:pPr>
    </w:p>
    <w:p w:rsidR="004F31BA" w:rsidRDefault="00991D74">
      <w:pPr>
        <w:pStyle w:val="Prrafodelista"/>
        <w:numPr>
          <w:ilvl w:val="0"/>
          <w:numId w:val="7"/>
        </w:numPr>
        <w:tabs>
          <w:tab w:val="left" w:pos="576"/>
        </w:tabs>
        <w:spacing w:before="115"/>
        <w:ind w:hanging="223"/>
        <w:rPr>
          <w:b/>
          <w:sz w:val="19"/>
        </w:rPr>
      </w:pPr>
      <w:r>
        <w:rPr>
          <w:b/>
          <w:sz w:val="19"/>
        </w:rPr>
        <w:t>Inversiones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Financieras</w:t>
      </w:r>
    </w:p>
    <w:p w:rsidR="004F31BA" w:rsidRDefault="004F31BA">
      <w:pPr>
        <w:pStyle w:val="Textoindependiente"/>
        <w:rPr>
          <w:b/>
        </w:rPr>
      </w:pPr>
    </w:p>
    <w:p w:rsidR="004F31BA" w:rsidRDefault="00991D74">
      <w:pPr>
        <w:pStyle w:val="Prrafodelista"/>
        <w:numPr>
          <w:ilvl w:val="0"/>
          <w:numId w:val="7"/>
        </w:numPr>
        <w:tabs>
          <w:tab w:val="left" w:pos="576"/>
        </w:tabs>
        <w:spacing w:before="116"/>
        <w:ind w:hanging="223"/>
        <w:rPr>
          <w:b/>
          <w:sz w:val="19"/>
        </w:rPr>
      </w:pPr>
      <w:r>
        <w:rPr>
          <w:b/>
          <w:sz w:val="19"/>
        </w:rPr>
        <w:t>Bienes Muebles, Inmuebles e</w:t>
      </w:r>
      <w:r>
        <w:rPr>
          <w:b/>
          <w:spacing w:val="-12"/>
          <w:sz w:val="19"/>
        </w:rPr>
        <w:t xml:space="preserve"> </w:t>
      </w:r>
      <w:r>
        <w:rPr>
          <w:b/>
          <w:sz w:val="19"/>
        </w:rPr>
        <w:t>Intangibles</w:t>
      </w:r>
    </w:p>
    <w:p w:rsidR="004F31BA" w:rsidRDefault="004F31BA">
      <w:pPr>
        <w:pStyle w:val="Textoindependiente"/>
        <w:spacing w:before="4"/>
        <w:rPr>
          <w:b/>
          <w:sz w:val="19"/>
        </w:rPr>
      </w:pPr>
    </w:p>
    <w:tbl>
      <w:tblPr>
        <w:tblStyle w:val="TableNormal"/>
        <w:tblW w:w="0" w:type="auto"/>
        <w:tblInd w:w="670" w:type="dxa"/>
        <w:tblLayout w:type="fixed"/>
        <w:tblLook w:val="01E0"/>
      </w:tblPr>
      <w:tblGrid>
        <w:gridCol w:w="3072"/>
        <w:gridCol w:w="2694"/>
        <w:gridCol w:w="2937"/>
        <w:gridCol w:w="1177"/>
      </w:tblGrid>
      <w:tr w:rsidR="004F31BA">
        <w:trPr>
          <w:trHeight w:val="206"/>
        </w:trPr>
        <w:tc>
          <w:tcPr>
            <w:tcW w:w="3072" w:type="dxa"/>
          </w:tcPr>
          <w:p w:rsidR="004F31BA" w:rsidRDefault="004F31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4" w:type="dxa"/>
          </w:tcPr>
          <w:p w:rsidR="004F31BA" w:rsidRDefault="00991D74">
            <w:pPr>
              <w:pStyle w:val="TableParagraph"/>
              <w:spacing w:line="169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Descripción</w:t>
            </w:r>
          </w:p>
        </w:tc>
        <w:tc>
          <w:tcPr>
            <w:tcW w:w="2937" w:type="dxa"/>
          </w:tcPr>
          <w:p w:rsidR="004F31BA" w:rsidRDefault="00991D74">
            <w:pPr>
              <w:pStyle w:val="TableParagraph"/>
              <w:spacing w:line="169" w:lineRule="exact"/>
              <w:ind w:right="2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2018</w:t>
            </w:r>
          </w:p>
        </w:tc>
        <w:tc>
          <w:tcPr>
            <w:tcW w:w="1177" w:type="dxa"/>
          </w:tcPr>
          <w:p w:rsidR="004F31BA" w:rsidRDefault="00991D74">
            <w:pPr>
              <w:pStyle w:val="TableParagraph"/>
              <w:spacing w:line="169" w:lineRule="exact"/>
              <w:ind w:right="1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2017</w:t>
            </w:r>
          </w:p>
        </w:tc>
      </w:tr>
      <w:tr w:rsidR="004F31BA">
        <w:trPr>
          <w:trHeight w:val="232"/>
        </w:trPr>
        <w:tc>
          <w:tcPr>
            <w:tcW w:w="3072" w:type="dxa"/>
          </w:tcPr>
          <w:p w:rsidR="004F31BA" w:rsidRDefault="00991D74">
            <w:pPr>
              <w:pStyle w:val="TableParagraph"/>
              <w:spacing w:before="34"/>
              <w:ind w:left="50"/>
              <w:rPr>
                <w:sz w:val="15"/>
              </w:rPr>
            </w:pPr>
            <w:r>
              <w:rPr>
                <w:sz w:val="15"/>
              </w:rPr>
              <w:t>Mobiliario y Equipo de Administración</w:t>
            </w:r>
          </w:p>
        </w:tc>
        <w:tc>
          <w:tcPr>
            <w:tcW w:w="2694" w:type="dxa"/>
          </w:tcPr>
          <w:p w:rsidR="004F31BA" w:rsidRDefault="004F31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7" w:type="dxa"/>
          </w:tcPr>
          <w:p w:rsidR="004F31BA" w:rsidRDefault="00991D74">
            <w:pPr>
              <w:pStyle w:val="TableParagraph"/>
              <w:spacing w:before="34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1,064,425.69</w:t>
            </w:r>
          </w:p>
        </w:tc>
        <w:tc>
          <w:tcPr>
            <w:tcW w:w="1177" w:type="dxa"/>
          </w:tcPr>
          <w:p w:rsidR="004F31BA" w:rsidRDefault="00991D74">
            <w:pPr>
              <w:pStyle w:val="TableParagraph"/>
              <w:spacing w:before="34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1,029,855.24</w:t>
            </w:r>
          </w:p>
        </w:tc>
      </w:tr>
      <w:tr w:rsidR="004F31BA">
        <w:trPr>
          <w:trHeight w:val="217"/>
        </w:trPr>
        <w:tc>
          <w:tcPr>
            <w:tcW w:w="3072" w:type="dxa"/>
          </w:tcPr>
          <w:p w:rsidR="004F31BA" w:rsidRDefault="00991D74"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sz w:val="15"/>
              </w:rPr>
              <w:t>Mobiliario y Equipo Educacional y Recreativo</w:t>
            </w:r>
          </w:p>
        </w:tc>
        <w:tc>
          <w:tcPr>
            <w:tcW w:w="2694" w:type="dxa"/>
          </w:tcPr>
          <w:p w:rsidR="004F31BA" w:rsidRDefault="004F31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7" w:type="dxa"/>
          </w:tcPr>
          <w:p w:rsidR="004F31BA" w:rsidRDefault="00991D74">
            <w:pPr>
              <w:pStyle w:val="TableParagraph"/>
              <w:spacing w:before="22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33,804.93</w:t>
            </w:r>
          </w:p>
        </w:tc>
        <w:tc>
          <w:tcPr>
            <w:tcW w:w="1177" w:type="dxa"/>
          </w:tcPr>
          <w:p w:rsidR="004F31BA" w:rsidRDefault="00991D74">
            <w:pPr>
              <w:pStyle w:val="TableParagraph"/>
              <w:spacing w:before="22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33,804.93</w:t>
            </w:r>
          </w:p>
        </w:tc>
      </w:tr>
      <w:tr w:rsidR="004F31BA">
        <w:trPr>
          <w:trHeight w:val="192"/>
        </w:trPr>
        <w:tc>
          <w:tcPr>
            <w:tcW w:w="3072" w:type="dxa"/>
          </w:tcPr>
          <w:p w:rsidR="004F31BA" w:rsidRDefault="00991D74">
            <w:pPr>
              <w:pStyle w:val="TableParagraph"/>
              <w:spacing w:before="20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Vehículos y Equipo de Transporte</w:t>
            </w:r>
          </w:p>
        </w:tc>
        <w:tc>
          <w:tcPr>
            <w:tcW w:w="2694" w:type="dxa"/>
          </w:tcPr>
          <w:p w:rsidR="004F31BA" w:rsidRDefault="004F31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7" w:type="dxa"/>
          </w:tcPr>
          <w:p w:rsidR="004F31BA" w:rsidRDefault="00991D74">
            <w:pPr>
              <w:pStyle w:val="TableParagraph"/>
              <w:spacing w:before="20" w:line="153" w:lineRule="exact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770,762.00</w:t>
            </w:r>
          </w:p>
        </w:tc>
        <w:tc>
          <w:tcPr>
            <w:tcW w:w="1177" w:type="dxa"/>
          </w:tcPr>
          <w:p w:rsidR="004F31BA" w:rsidRDefault="00991D74">
            <w:pPr>
              <w:pStyle w:val="TableParagraph"/>
              <w:spacing w:before="20" w:line="153" w:lineRule="exact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770,762.00</w:t>
            </w:r>
          </w:p>
        </w:tc>
      </w:tr>
    </w:tbl>
    <w:p w:rsidR="004F31BA" w:rsidRDefault="004F31BA">
      <w:pPr>
        <w:pStyle w:val="Textoindependiente"/>
        <w:spacing w:before="1"/>
        <w:rPr>
          <w:b/>
          <w:sz w:val="16"/>
        </w:rPr>
      </w:pPr>
    </w:p>
    <w:p w:rsidR="004F31BA" w:rsidRDefault="00991D74">
      <w:pPr>
        <w:pStyle w:val="Prrafodelista"/>
        <w:numPr>
          <w:ilvl w:val="0"/>
          <w:numId w:val="7"/>
        </w:numPr>
        <w:tabs>
          <w:tab w:val="left" w:pos="576"/>
        </w:tabs>
        <w:ind w:hanging="223"/>
        <w:rPr>
          <w:b/>
          <w:sz w:val="19"/>
        </w:rPr>
      </w:pPr>
      <w:r>
        <w:rPr>
          <w:b/>
          <w:sz w:val="19"/>
        </w:rPr>
        <w:t>Estimaciones y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Deterioros</w:t>
      </w:r>
    </w:p>
    <w:p w:rsidR="004F31BA" w:rsidRDefault="004F31BA">
      <w:pPr>
        <w:pStyle w:val="Textoindependiente"/>
        <w:spacing w:before="8"/>
        <w:rPr>
          <w:b/>
          <w:sz w:val="19"/>
        </w:rPr>
      </w:pPr>
    </w:p>
    <w:tbl>
      <w:tblPr>
        <w:tblStyle w:val="TableNormal"/>
        <w:tblW w:w="0" w:type="auto"/>
        <w:tblInd w:w="670" w:type="dxa"/>
        <w:tblLayout w:type="fixed"/>
        <w:tblLook w:val="01E0"/>
      </w:tblPr>
      <w:tblGrid>
        <w:gridCol w:w="3062"/>
        <w:gridCol w:w="2705"/>
        <w:gridCol w:w="2937"/>
        <w:gridCol w:w="1176"/>
      </w:tblGrid>
      <w:tr w:rsidR="004F31BA">
        <w:trPr>
          <w:trHeight w:val="202"/>
        </w:trPr>
        <w:tc>
          <w:tcPr>
            <w:tcW w:w="3062" w:type="dxa"/>
          </w:tcPr>
          <w:p w:rsidR="004F31BA" w:rsidRDefault="004F31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5" w:type="dxa"/>
          </w:tcPr>
          <w:p w:rsidR="004F31BA" w:rsidRDefault="00991D74">
            <w:pPr>
              <w:pStyle w:val="TableParagraph"/>
              <w:spacing w:line="169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Descripción</w:t>
            </w:r>
          </w:p>
        </w:tc>
        <w:tc>
          <w:tcPr>
            <w:tcW w:w="2937" w:type="dxa"/>
          </w:tcPr>
          <w:p w:rsidR="004F31BA" w:rsidRDefault="00991D74">
            <w:pPr>
              <w:pStyle w:val="TableParagraph"/>
              <w:spacing w:line="169" w:lineRule="exact"/>
              <w:ind w:right="2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2018</w:t>
            </w:r>
          </w:p>
        </w:tc>
        <w:tc>
          <w:tcPr>
            <w:tcW w:w="1176" w:type="dxa"/>
          </w:tcPr>
          <w:p w:rsidR="004F31BA" w:rsidRDefault="00991D74">
            <w:pPr>
              <w:pStyle w:val="TableParagraph"/>
              <w:spacing w:line="169" w:lineRule="exact"/>
              <w:ind w:right="1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2017</w:t>
            </w:r>
          </w:p>
        </w:tc>
      </w:tr>
      <w:tr w:rsidR="004F31BA">
        <w:trPr>
          <w:trHeight w:val="202"/>
        </w:trPr>
        <w:tc>
          <w:tcPr>
            <w:tcW w:w="3062" w:type="dxa"/>
          </w:tcPr>
          <w:p w:rsidR="004F31BA" w:rsidRDefault="00991D74">
            <w:pPr>
              <w:pStyle w:val="TableParagraph"/>
              <w:spacing w:before="30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Depreciación Acumulada de Bienes Muebles</w:t>
            </w:r>
          </w:p>
        </w:tc>
        <w:tc>
          <w:tcPr>
            <w:tcW w:w="2705" w:type="dxa"/>
          </w:tcPr>
          <w:p w:rsidR="004F31BA" w:rsidRDefault="004F31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7" w:type="dxa"/>
          </w:tcPr>
          <w:p w:rsidR="004F31BA" w:rsidRDefault="00991D74">
            <w:pPr>
              <w:pStyle w:val="TableParagraph"/>
              <w:spacing w:before="30" w:line="153" w:lineRule="exact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1,611,616.11</w:t>
            </w:r>
          </w:p>
        </w:tc>
        <w:tc>
          <w:tcPr>
            <w:tcW w:w="1176" w:type="dxa"/>
          </w:tcPr>
          <w:p w:rsidR="004F31BA" w:rsidRDefault="00991D74">
            <w:pPr>
              <w:pStyle w:val="TableParagraph"/>
              <w:spacing w:before="30" w:line="153" w:lineRule="exact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1,458,746.36</w:t>
            </w:r>
          </w:p>
        </w:tc>
      </w:tr>
    </w:tbl>
    <w:p w:rsidR="004F31BA" w:rsidRDefault="00991D74">
      <w:pPr>
        <w:pStyle w:val="Prrafodelista"/>
        <w:numPr>
          <w:ilvl w:val="0"/>
          <w:numId w:val="7"/>
        </w:numPr>
        <w:tabs>
          <w:tab w:val="left" w:pos="576"/>
        </w:tabs>
        <w:spacing w:before="177"/>
        <w:ind w:hanging="223"/>
        <w:rPr>
          <w:b/>
          <w:sz w:val="19"/>
        </w:rPr>
      </w:pPr>
      <w:r>
        <w:rPr>
          <w:b/>
          <w:sz w:val="19"/>
        </w:rPr>
        <w:t>Otros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Activos</w:t>
      </w:r>
    </w:p>
    <w:p w:rsidR="004F31BA" w:rsidRDefault="004F31BA">
      <w:pPr>
        <w:pStyle w:val="Textoindependiente"/>
        <w:rPr>
          <w:b/>
        </w:rPr>
      </w:pPr>
    </w:p>
    <w:p w:rsidR="004F31BA" w:rsidRDefault="00991D74">
      <w:pPr>
        <w:pStyle w:val="Heading4"/>
        <w:spacing w:before="117"/>
      </w:pPr>
      <w:r>
        <w:t>Pasivo</w:t>
      </w:r>
    </w:p>
    <w:p w:rsidR="004F31BA" w:rsidRDefault="004F31BA">
      <w:pPr>
        <w:pStyle w:val="Textoindependiente"/>
        <w:spacing w:before="4"/>
        <w:rPr>
          <w:b/>
          <w:sz w:val="28"/>
        </w:rPr>
      </w:pPr>
    </w:p>
    <w:p w:rsidR="004F31BA" w:rsidRDefault="00991D74">
      <w:pPr>
        <w:pStyle w:val="Prrafodelista"/>
        <w:numPr>
          <w:ilvl w:val="0"/>
          <w:numId w:val="6"/>
        </w:numPr>
        <w:tabs>
          <w:tab w:val="left" w:pos="576"/>
        </w:tabs>
        <w:ind w:hanging="223"/>
        <w:rPr>
          <w:b/>
          <w:sz w:val="19"/>
        </w:rPr>
      </w:pPr>
      <w:r>
        <w:rPr>
          <w:b/>
          <w:sz w:val="19"/>
        </w:rPr>
        <w:t>Cuentas por Pagar a Corto</w:t>
      </w:r>
      <w:r>
        <w:rPr>
          <w:b/>
          <w:spacing w:val="-12"/>
          <w:sz w:val="19"/>
        </w:rPr>
        <w:t xml:space="preserve"> </w:t>
      </w:r>
      <w:r>
        <w:rPr>
          <w:b/>
          <w:sz w:val="19"/>
        </w:rPr>
        <w:t>Plazo</w:t>
      </w:r>
    </w:p>
    <w:p w:rsidR="004F31BA" w:rsidRDefault="004F31BA">
      <w:pPr>
        <w:pStyle w:val="Textoindependiente"/>
        <w:spacing w:before="7" w:after="1"/>
        <w:rPr>
          <w:b/>
          <w:sz w:val="19"/>
        </w:rPr>
      </w:pPr>
    </w:p>
    <w:tbl>
      <w:tblPr>
        <w:tblStyle w:val="TableNormal"/>
        <w:tblW w:w="0" w:type="auto"/>
        <w:tblInd w:w="670" w:type="dxa"/>
        <w:tblLayout w:type="fixed"/>
        <w:tblLook w:val="01E0"/>
      </w:tblPr>
      <w:tblGrid>
        <w:gridCol w:w="5766"/>
        <w:gridCol w:w="2937"/>
        <w:gridCol w:w="1177"/>
      </w:tblGrid>
      <w:tr w:rsidR="004F31BA">
        <w:trPr>
          <w:trHeight w:val="200"/>
        </w:trPr>
        <w:tc>
          <w:tcPr>
            <w:tcW w:w="5766" w:type="dxa"/>
          </w:tcPr>
          <w:p w:rsidR="004F31BA" w:rsidRDefault="00991D74">
            <w:pPr>
              <w:pStyle w:val="TableParagraph"/>
              <w:spacing w:line="169" w:lineRule="exact"/>
              <w:ind w:left="3091"/>
              <w:rPr>
                <w:b/>
                <w:sz w:val="15"/>
              </w:rPr>
            </w:pPr>
            <w:r>
              <w:rPr>
                <w:b/>
                <w:sz w:val="15"/>
              </w:rPr>
              <w:t>Descripción</w:t>
            </w:r>
          </w:p>
        </w:tc>
        <w:tc>
          <w:tcPr>
            <w:tcW w:w="2937" w:type="dxa"/>
          </w:tcPr>
          <w:p w:rsidR="004F31BA" w:rsidRDefault="00991D74">
            <w:pPr>
              <w:pStyle w:val="TableParagraph"/>
              <w:spacing w:line="169" w:lineRule="exact"/>
              <w:ind w:right="2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2018</w:t>
            </w:r>
          </w:p>
        </w:tc>
        <w:tc>
          <w:tcPr>
            <w:tcW w:w="1177" w:type="dxa"/>
          </w:tcPr>
          <w:p w:rsidR="004F31BA" w:rsidRDefault="00991D74">
            <w:pPr>
              <w:pStyle w:val="TableParagraph"/>
              <w:spacing w:line="169" w:lineRule="exact"/>
              <w:ind w:right="12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2017</w:t>
            </w:r>
          </w:p>
        </w:tc>
      </w:tr>
      <w:tr w:rsidR="004F31BA">
        <w:trPr>
          <w:trHeight w:val="226"/>
        </w:trPr>
        <w:tc>
          <w:tcPr>
            <w:tcW w:w="5766" w:type="dxa"/>
          </w:tcPr>
          <w:p w:rsidR="004F31BA" w:rsidRDefault="00991D74"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Proveedores por Pagar a Corto Plazo</w:t>
            </w:r>
          </w:p>
        </w:tc>
        <w:tc>
          <w:tcPr>
            <w:tcW w:w="2937" w:type="dxa"/>
          </w:tcPr>
          <w:p w:rsidR="004F31BA" w:rsidRDefault="00991D74">
            <w:pPr>
              <w:pStyle w:val="TableParagraph"/>
              <w:spacing w:before="28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2,234,021.03</w:t>
            </w:r>
          </w:p>
        </w:tc>
        <w:tc>
          <w:tcPr>
            <w:tcW w:w="1177" w:type="dxa"/>
          </w:tcPr>
          <w:p w:rsidR="004F31BA" w:rsidRDefault="00991D74">
            <w:pPr>
              <w:pStyle w:val="TableParagraph"/>
              <w:spacing w:before="28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1,932,064.76</w:t>
            </w:r>
          </w:p>
        </w:tc>
      </w:tr>
      <w:tr w:rsidR="004F31BA">
        <w:trPr>
          <w:trHeight w:val="194"/>
        </w:trPr>
        <w:tc>
          <w:tcPr>
            <w:tcW w:w="5766" w:type="dxa"/>
          </w:tcPr>
          <w:p w:rsidR="004F31BA" w:rsidRDefault="00991D74">
            <w:pPr>
              <w:pStyle w:val="TableParagraph"/>
              <w:spacing w:before="22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Retenciones y Contribuciones por Pagar a Corto Plazo</w:t>
            </w:r>
          </w:p>
        </w:tc>
        <w:tc>
          <w:tcPr>
            <w:tcW w:w="2937" w:type="dxa"/>
          </w:tcPr>
          <w:p w:rsidR="004F31BA" w:rsidRDefault="00991D74">
            <w:pPr>
              <w:pStyle w:val="TableParagraph"/>
              <w:spacing w:before="22" w:line="153" w:lineRule="exact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40,387.81</w:t>
            </w:r>
          </w:p>
        </w:tc>
        <w:tc>
          <w:tcPr>
            <w:tcW w:w="1177" w:type="dxa"/>
          </w:tcPr>
          <w:p w:rsidR="004F31BA" w:rsidRDefault="00991D74">
            <w:pPr>
              <w:pStyle w:val="TableParagraph"/>
              <w:spacing w:before="22" w:line="153" w:lineRule="exact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-37,571.85</w:t>
            </w:r>
          </w:p>
        </w:tc>
      </w:tr>
    </w:tbl>
    <w:p w:rsidR="004F31BA" w:rsidRDefault="004F31BA">
      <w:pPr>
        <w:pStyle w:val="Textoindependiente"/>
        <w:spacing w:before="1"/>
        <w:rPr>
          <w:b/>
          <w:sz w:val="16"/>
        </w:rPr>
      </w:pPr>
    </w:p>
    <w:p w:rsidR="004F31BA" w:rsidRDefault="00991D74">
      <w:pPr>
        <w:pStyle w:val="Prrafodelista"/>
        <w:numPr>
          <w:ilvl w:val="0"/>
          <w:numId w:val="6"/>
        </w:numPr>
        <w:tabs>
          <w:tab w:val="left" w:pos="576"/>
        </w:tabs>
        <w:ind w:hanging="223"/>
        <w:rPr>
          <w:b/>
          <w:sz w:val="19"/>
        </w:rPr>
      </w:pPr>
      <w:r>
        <w:rPr>
          <w:b/>
          <w:sz w:val="19"/>
        </w:rPr>
        <w:t>Cuentas por Pagar a Largo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Plazo</w:t>
      </w:r>
    </w:p>
    <w:p w:rsidR="004F31BA" w:rsidRDefault="004F31BA">
      <w:pPr>
        <w:pStyle w:val="Textoindependiente"/>
        <w:spacing w:before="7"/>
        <w:rPr>
          <w:b/>
          <w:sz w:val="29"/>
        </w:rPr>
      </w:pPr>
    </w:p>
    <w:p w:rsidR="004F31BA" w:rsidRDefault="004F31BA">
      <w:pPr>
        <w:pStyle w:val="Heading2"/>
        <w:numPr>
          <w:ilvl w:val="0"/>
          <w:numId w:val="5"/>
        </w:numPr>
        <w:tabs>
          <w:tab w:val="left" w:pos="621"/>
        </w:tabs>
        <w:ind w:hanging="268"/>
      </w:pPr>
      <w:r w:rsidRPr="004F31BA">
        <w:pict>
          <v:line id="_x0000_s1027" style="position:absolute;left:0;text-align:left;z-index:-251658240;mso-wrap-distance-left:0;mso-wrap-distance-right:0;mso-position-horizontal-relative:page" from="23.6pt,19.7pt" to="581.8pt,19.7pt" strokeweight="1pt">
            <w10:wrap type="topAndBottom" anchorx="page"/>
          </v:line>
        </w:pict>
      </w:r>
      <w:r w:rsidR="00991D74">
        <w:t>Notas al Estado de</w:t>
      </w:r>
      <w:r w:rsidR="00991D74">
        <w:rPr>
          <w:spacing w:val="-6"/>
        </w:rPr>
        <w:t xml:space="preserve"> </w:t>
      </w:r>
      <w:r w:rsidR="00991D74">
        <w:t>Actividades</w:t>
      </w:r>
    </w:p>
    <w:p w:rsidR="004F31BA" w:rsidRDefault="00991D74">
      <w:pPr>
        <w:pStyle w:val="Heading4"/>
        <w:spacing w:before="134"/>
      </w:pPr>
      <w:r>
        <w:t>Ingresos de Gestión</w:t>
      </w:r>
    </w:p>
    <w:p w:rsidR="004F31BA" w:rsidRDefault="004F31BA">
      <w:pPr>
        <w:pStyle w:val="Textoindependiente"/>
        <w:spacing w:before="3"/>
        <w:rPr>
          <w:b/>
          <w:sz w:val="28"/>
        </w:rPr>
      </w:pPr>
    </w:p>
    <w:p w:rsidR="004F31BA" w:rsidRDefault="00991D74">
      <w:pPr>
        <w:pStyle w:val="Prrafodelista"/>
        <w:numPr>
          <w:ilvl w:val="1"/>
          <w:numId w:val="5"/>
        </w:numPr>
        <w:tabs>
          <w:tab w:val="left" w:pos="576"/>
        </w:tabs>
        <w:ind w:left="575" w:hanging="223"/>
        <w:rPr>
          <w:b/>
          <w:sz w:val="19"/>
        </w:rPr>
      </w:pPr>
      <w:r>
        <w:rPr>
          <w:b/>
          <w:sz w:val="19"/>
        </w:rPr>
        <w:t>Ingresos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Presupuestales</w:t>
      </w:r>
    </w:p>
    <w:p w:rsidR="004F31BA" w:rsidRDefault="004F31BA">
      <w:pPr>
        <w:pStyle w:val="Textoindependiente"/>
        <w:rPr>
          <w:b/>
        </w:rPr>
      </w:pPr>
    </w:p>
    <w:tbl>
      <w:tblPr>
        <w:tblStyle w:val="TableNormal"/>
        <w:tblW w:w="0" w:type="auto"/>
        <w:tblInd w:w="670" w:type="dxa"/>
        <w:tblLayout w:type="fixed"/>
        <w:tblLook w:val="01E0"/>
      </w:tblPr>
      <w:tblGrid>
        <w:gridCol w:w="5766"/>
        <w:gridCol w:w="2937"/>
        <w:gridCol w:w="1176"/>
      </w:tblGrid>
      <w:tr w:rsidR="004F31BA">
        <w:trPr>
          <w:trHeight w:val="202"/>
        </w:trPr>
        <w:tc>
          <w:tcPr>
            <w:tcW w:w="5766" w:type="dxa"/>
          </w:tcPr>
          <w:p w:rsidR="004F31BA" w:rsidRDefault="00991D74">
            <w:pPr>
              <w:pStyle w:val="TableParagraph"/>
              <w:spacing w:line="169" w:lineRule="exact"/>
              <w:ind w:right="18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Descripción</w:t>
            </w:r>
          </w:p>
        </w:tc>
        <w:tc>
          <w:tcPr>
            <w:tcW w:w="2937" w:type="dxa"/>
          </w:tcPr>
          <w:p w:rsidR="004F31BA" w:rsidRDefault="00991D74">
            <w:pPr>
              <w:pStyle w:val="TableParagraph"/>
              <w:spacing w:line="169" w:lineRule="exact"/>
              <w:ind w:right="2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2018</w:t>
            </w:r>
          </w:p>
        </w:tc>
        <w:tc>
          <w:tcPr>
            <w:tcW w:w="1176" w:type="dxa"/>
          </w:tcPr>
          <w:p w:rsidR="004F31BA" w:rsidRDefault="00991D74">
            <w:pPr>
              <w:pStyle w:val="TableParagraph"/>
              <w:spacing w:line="169" w:lineRule="exact"/>
              <w:ind w:right="1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2017</w:t>
            </w:r>
          </w:p>
        </w:tc>
      </w:tr>
      <w:tr w:rsidR="004F31BA">
        <w:trPr>
          <w:trHeight w:val="202"/>
        </w:trPr>
        <w:tc>
          <w:tcPr>
            <w:tcW w:w="5766" w:type="dxa"/>
          </w:tcPr>
          <w:p w:rsidR="004F31BA" w:rsidRDefault="00991D74">
            <w:pPr>
              <w:pStyle w:val="TableParagraph"/>
              <w:spacing w:before="30" w:line="153" w:lineRule="exact"/>
              <w:ind w:right="1832"/>
              <w:jc w:val="right"/>
              <w:rPr>
                <w:sz w:val="15"/>
              </w:rPr>
            </w:pPr>
            <w:r>
              <w:rPr>
                <w:sz w:val="15"/>
              </w:rPr>
              <w:t>Transferencias Internas y Asignaciones del Sector Público</w:t>
            </w:r>
          </w:p>
        </w:tc>
        <w:tc>
          <w:tcPr>
            <w:tcW w:w="2937" w:type="dxa"/>
          </w:tcPr>
          <w:p w:rsidR="004F31BA" w:rsidRDefault="00991D74">
            <w:pPr>
              <w:pStyle w:val="TableParagraph"/>
              <w:spacing w:before="30" w:line="153" w:lineRule="exact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1,824,902.60</w:t>
            </w:r>
          </w:p>
        </w:tc>
        <w:tc>
          <w:tcPr>
            <w:tcW w:w="1176" w:type="dxa"/>
          </w:tcPr>
          <w:p w:rsidR="004F31BA" w:rsidRDefault="00991D74">
            <w:pPr>
              <w:pStyle w:val="TableParagraph"/>
              <w:spacing w:before="30" w:line="153" w:lineRule="exact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5,424,563.46</w:t>
            </w:r>
          </w:p>
        </w:tc>
      </w:tr>
    </w:tbl>
    <w:p w:rsidR="004F31BA" w:rsidRDefault="00991D74">
      <w:pPr>
        <w:pStyle w:val="Prrafodelista"/>
        <w:numPr>
          <w:ilvl w:val="1"/>
          <w:numId w:val="5"/>
        </w:numPr>
        <w:tabs>
          <w:tab w:val="left" w:pos="576"/>
        </w:tabs>
        <w:spacing w:before="178"/>
        <w:ind w:left="575" w:hanging="223"/>
        <w:rPr>
          <w:b/>
          <w:sz w:val="19"/>
        </w:rPr>
      </w:pPr>
      <w:r>
        <w:rPr>
          <w:b/>
          <w:sz w:val="19"/>
        </w:rPr>
        <w:t>Otros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Ingresos</w:t>
      </w:r>
    </w:p>
    <w:p w:rsidR="004F31BA" w:rsidRDefault="004F31BA">
      <w:pPr>
        <w:rPr>
          <w:sz w:val="19"/>
        </w:rPr>
        <w:sectPr w:rsidR="004F31BA">
          <w:type w:val="continuous"/>
          <w:pgSz w:w="12250" w:h="15850"/>
          <w:pgMar w:top="580" w:right="380" w:bottom="280" w:left="120" w:header="720" w:footer="720" w:gutter="0"/>
          <w:cols w:space="720"/>
        </w:sectPr>
      </w:pPr>
    </w:p>
    <w:p w:rsidR="004F31BA" w:rsidRDefault="00991D74">
      <w:pPr>
        <w:pStyle w:val="Heading4"/>
        <w:spacing w:before="75"/>
      </w:pPr>
      <w:r>
        <w:lastRenderedPageBreak/>
        <w:t xml:space="preserve">Gastos y Otras </w:t>
      </w:r>
      <w:proofErr w:type="gramStart"/>
      <w:r>
        <w:t>Perdidas</w:t>
      </w:r>
      <w:proofErr w:type="gramEnd"/>
    </w:p>
    <w:p w:rsidR="004F31BA" w:rsidRDefault="004F31BA">
      <w:pPr>
        <w:pStyle w:val="Textoindependiente"/>
        <w:spacing w:before="3"/>
        <w:rPr>
          <w:b/>
          <w:sz w:val="28"/>
        </w:rPr>
      </w:pPr>
    </w:p>
    <w:p w:rsidR="004F31BA" w:rsidRDefault="00991D74">
      <w:pPr>
        <w:pStyle w:val="Prrafodelista"/>
        <w:numPr>
          <w:ilvl w:val="0"/>
          <w:numId w:val="4"/>
        </w:numPr>
        <w:tabs>
          <w:tab w:val="left" w:pos="576"/>
        </w:tabs>
        <w:ind w:hanging="223"/>
        <w:rPr>
          <w:b/>
          <w:sz w:val="19"/>
        </w:rPr>
      </w:pPr>
      <w:r>
        <w:rPr>
          <w:b/>
          <w:sz w:val="19"/>
        </w:rPr>
        <w:t>Gastos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Presupuestales</w:t>
      </w:r>
    </w:p>
    <w:p w:rsidR="004F31BA" w:rsidRDefault="004F31BA">
      <w:pPr>
        <w:pStyle w:val="Textoindependiente"/>
        <w:spacing w:before="4"/>
        <w:rPr>
          <w:b/>
          <w:sz w:val="19"/>
        </w:rPr>
      </w:pPr>
    </w:p>
    <w:tbl>
      <w:tblPr>
        <w:tblStyle w:val="TableNormal"/>
        <w:tblW w:w="0" w:type="auto"/>
        <w:tblInd w:w="670" w:type="dxa"/>
        <w:tblLayout w:type="fixed"/>
        <w:tblLook w:val="01E0"/>
      </w:tblPr>
      <w:tblGrid>
        <w:gridCol w:w="6311"/>
        <w:gridCol w:w="2455"/>
        <w:gridCol w:w="1112"/>
      </w:tblGrid>
      <w:tr w:rsidR="004F31BA">
        <w:trPr>
          <w:trHeight w:val="208"/>
        </w:trPr>
        <w:tc>
          <w:tcPr>
            <w:tcW w:w="6311" w:type="dxa"/>
          </w:tcPr>
          <w:p w:rsidR="004F31BA" w:rsidRDefault="00991D74">
            <w:pPr>
              <w:pStyle w:val="TableParagraph"/>
              <w:spacing w:line="169" w:lineRule="exact"/>
              <w:ind w:left="3073" w:right="23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Descripción</w:t>
            </w:r>
          </w:p>
        </w:tc>
        <w:tc>
          <w:tcPr>
            <w:tcW w:w="2455" w:type="dxa"/>
          </w:tcPr>
          <w:p w:rsidR="004F31BA" w:rsidRDefault="00991D74">
            <w:pPr>
              <w:pStyle w:val="TableParagraph"/>
              <w:spacing w:before="1"/>
              <w:ind w:right="3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2018</w:t>
            </w:r>
          </w:p>
        </w:tc>
        <w:tc>
          <w:tcPr>
            <w:tcW w:w="1112" w:type="dxa"/>
          </w:tcPr>
          <w:p w:rsidR="004F31BA" w:rsidRDefault="00991D74">
            <w:pPr>
              <w:pStyle w:val="TableParagraph"/>
              <w:spacing w:before="1"/>
              <w:ind w:right="12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2017</w:t>
            </w:r>
          </w:p>
        </w:tc>
      </w:tr>
      <w:tr w:rsidR="004F31BA">
        <w:trPr>
          <w:trHeight w:val="230"/>
        </w:trPr>
        <w:tc>
          <w:tcPr>
            <w:tcW w:w="6311" w:type="dxa"/>
          </w:tcPr>
          <w:p w:rsidR="004F31BA" w:rsidRDefault="00991D74">
            <w:pPr>
              <w:pStyle w:val="TableParagraph"/>
              <w:spacing w:before="32"/>
              <w:ind w:left="50"/>
              <w:rPr>
                <w:sz w:val="15"/>
              </w:rPr>
            </w:pPr>
            <w:r>
              <w:rPr>
                <w:sz w:val="15"/>
              </w:rPr>
              <w:t>Materiales de Administración, Emisión de Documentos y Artículos Oficiales</w:t>
            </w:r>
          </w:p>
        </w:tc>
        <w:tc>
          <w:tcPr>
            <w:tcW w:w="2455" w:type="dxa"/>
          </w:tcPr>
          <w:p w:rsidR="004F31BA" w:rsidRDefault="00991D74">
            <w:pPr>
              <w:pStyle w:val="TableParagraph"/>
              <w:spacing w:before="32"/>
              <w:ind w:right="307"/>
              <w:jc w:val="right"/>
              <w:rPr>
                <w:sz w:val="15"/>
              </w:rPr>
            </w:pPr>
            <w:r>
              <w:rPr>
                <w:sz w:val="15"/>
              </w:rPr>
              <w:t>40,693.66</w:t>
            </w:r>
          </w:p>
        </w:tc>
        <w:tc>
          <w:tcPr>
            <w:tcW w:w="1112" w:type="dxa"/>
          </w:tcPr>
          <w:p w:rsidR="004F31BA" w:rsidRDefault="00991D74">
            <w:pPr>
              <w:pStyle w:val="TableParagraph"/>
              <w:spacing w:before="32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180,633.09</w:t>
            </w:r>
          </w:p>
        </w:tc>
      </w:tr>
      <w:tr w:rsidR="004F31BA">
        <w:trPr>
          <w:trHeight w:val="220"/>
        </w:trPr>
        <w:tc>
          <w:tcPr>
            <w:tcW w:w="6311" w:type="dxa"/>
          </w:tcPr>
          <w:p w:rsidR="004F31BA" w:rsidRDefault="00991D74"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sz w:val="15"/>
              </w:rPr>
              <w:t>Alimentos y Utensilios</w:t>
            </w:r>
          </w:p>
        </w:tc>
        <w:tc>
          <w:tcPr>
            <w:tcW w:w="2455" w:type="dxa"/>
          </w:tcPr>
          <w:p w:rsidR="004F31BA" w:rsidRDefault="00991D74">
            <w:pPr>
              <w:pStyle w:val="TableParagraph"/>
              <w:spacing w:before="22"/>
              <w:ind w:right="307"/>
              <w:jc w:val="right"/>
              <w:rPr>
                <w:sz w:val="15"/>
              </w:rPr>
            </w:pPr>
            <w:r>
              <w:rPr>
                <w:sz w:val="15"/>
              </w:rPr>
              <w:t>42,955.75</w:t>
            </w:r>
          </w:p>
        </w:tc>
        <w:tc>
          <w:tcPr>
            <w:tcW w:w="1112" w:type="dxa"/>
          </w:tcPr>
          <w:p w:rsidR="004F31BA" w:rsidRDefault="00991D74">
            <w:pPr>
              <w:pStyle w:val="TableParagraph"/>
              <w:spacing w:before="22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30,271.31</w:t>
            </w:r>
          </w:p>
        </w:tc>
      </w:tr>
      <w:tr w:rsidR="004F31BA">
        <w:trPr>
          <w:trHeight w:val="218"/>
        </w:trPr>
        <w:tc>
          <w:tcPr>
            <w:tcW w:w="6311" w:type="dxa"/>
          </w:tcPr>
          <w:p w:rsidR="004F31BA" w:rsidRDefault="00991D74"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sz w:val="15"/>
              </w:rPr>
              <w:t>Materiales y Artículos de Construcción y de Reparación</w:t>
            </w:r>
          </w:p>
        </w:tc>
        <w:tc>
          <w:tcPr>
            <w:tcW w:w="2455" w:type="dxa"/>
          </w:tcPr>
          <w:p w:rsidR="004F31BA" w:rsidRDefault="00991D74">
            <w:pPr>
              <w:pStyle w:val="TableParagraph"/>
              <w:spacing w:before="22"/>
              <w:ind w:right="307"/>
              <w:jc w:val="right"/>
              <w:rPr>
                <w:sz w:val="15"/>
              </w:rPr>
            </w:pPr>
            <w:r>
              <w:rPr>
                <w:sz w:val="15"/>
              </w:rPr>
              <w:t>3,980.73</w:t>
            </w:r>
          </w:p>
        </w:tc>
        <w:tc>
          <w:tcPr>
            <w:tcW w:w="1112" w:type="dxa"/>
          </w:tcPr>
          <w:p w:rsidR="004F31BA" w:rsidRDefault="00991D74">
            <w:pPr>
              <w:pStyle w:val="TableParagraph"/>
              <w:spacing w:before="22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1,606.99</w:t>
            </w:r>
          </w:p>
        </w:tc>
      </w:tr>
      <w:tr w:rsidR="004F31BA">
        <w:trPr>
          <w:trHeight w:val="223"/>
        </w:trPr>
        <w:tc>
          <w:tcPr>
            <w:tcW w:w="6311" w:type="dxa"/>
          </w:tcPr>
          <w:p w:rsidR="004F31BA" w:rsidRDefault="00991D74">
            <w:pPr>
              <w:pStyle w:val="TableParagraph"/>
              <w:spacing w:before="20"/>
              <w:ind w:left="50"/>
              <w:rPr>
                <w:sz w:val="15"/>
              </w:rPr>
            </w:pPr>
            <w:r>
              <w:rPr>
                <w:sz w:val="15"/>
              </w:rPr>
              <w:t>Combustibles, Lubricantes y Aditivos</w:t>
            </w:r>
          </w:p>
        </w:tc>
        <w:tc>
          <w:tcPr>
            <w:tcW w:w="2455" w:type="dxa"/>
          </w:tcPr>
          <w:p w:rsidR="004F31BA" w:rsidRDefault="00991D74">
            <w:pPr>
              <w:pStyle w:val="TableParagraph"/>
              <w:spacing w:before="24"/>
              <w:ind w:right="307"/>
              <w:jc w:val="right"/>
              <w:rPr>
                <w:sz w:val="15"/>
              </w:rPr>
            </w:pPr>
            <w:r>
              <w:rPr>
                <w:sz w:val="15"/>
              </w:rPr>
              <w:t>30,960.51</w:t>
            </w:r>
          </w:p>
        </w:tc>
        <w:tc>
          <w:tcPr>
            <w:tcW w:w="1112" w:type="dxa"/>
          </w:tcPr>
          <w:p w:rsidR="004F31BA" w:rsidRDefault="00991D74">
            <w:pPr>
              <w:pStyle w:val="TableParagraph"/>
              <w:spacing w:before="24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41,800.00</w:t>
            </w:r>
          </w:p>
        </w:tc>
      </w:tr>
      <w:tr w:rsidR="004F31BA">
        <w:trPr>
          <w:trHeight w:val="222"/>
        </w:trPr>
        <w:tc>
          <w:tcPr>
            <w:tcW w:w="6311" w:type="dxa"/>
          </w:tcPr>
          <w:p w:rsidR="004F31BA" w:rsidRDefault="00991D74">
            <w:pPr>
              <w:pStyle w:val="TableParagraph"/>
              <w:spacing w:before="24"/>
              <w:ind w:left="50"/>
              <w:rPr>
                <w:sz w:val="15"/>
              </w:rPr>
            </w:pPr>
            <w:r>
              <w:rPr>
                <w:sz w:val="15"/>
              </w:rPr>
              <w:t>Vestuario, Blancos, Prendas de Protección y Artículos Deportivos</w:t>
            </w:r>
          </w:p>
        </w:tc>
        <w:tc>
          <w:tcPr>
            <w:tcW w:w="2455" w:type="dxa"/>
          </w:tcPr>
          <w:p w:rsidR="004F31BA" w:rsidRDefault="00991D74">
            <w:pPr>
              <w:pStyle w:val="TableParagraph"/>
              <w:spacing w:before="24"/>
              <w:ind w:right="307"/>
              <w:jc w:val="right"/>
              <w:rPr>
                <w:sz w:val="15"/>
              </w:rPr>
            </w:pPr>
            <w:r>
              <w:rPr>
                <w:sz w:val="15"/>
              </w:rPr>
              <w:t>12,010.64</w:t>
            </w:r>
          </w:p>
        </w:tc>
        <w:tc>
          <w:tcPr>
            <w:tcW w:w="1112" w:type="dxa"/>
          </w:tcPr>
          <w:p w:rsidR="004F31BA" w:rsidRDefault="00991D74">
            <w:pPr>
              <w:pStyle w:val="TableParagraph"/>
              <w:spacing w:before="24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28,925.76</w:t>
            </w:r>
          </w:p>
        </w:tc>
      </w:tr>
      <w:tr w:rsidR="004F31BA">
        <w:trPr>
          <w:trHeight w:val="220"/>
        </w:trPr>
        <w:tc>
          <w:tcPr>
            <w:tcW w:w="6311" w:type="dxa"/>
          </w:tcPr>
          <w:p w:rsidR="004F31BA" w:rsidRDefault="00991D74"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sz w:val="15"/>
              </w:rPr>
              <w:t>Herramientas, Refacciones y Accesorios Menores</w:t>
            </w:r>
          </w:p>
        </w:tc>
        <w:tc>
          <w:tcPr>
            <w:tcW w:w="2455" w:type="dxa"/>
          </w:tcPr>
          <w:p w:rsidR="004F31BA" w:rsidRDefault="00991D74">
            <w:pPr>
              <w:pStyle w:val="TableParagraph"/>
              <w:spacing w:before="22"/>
              <w:ind w:right="307"/>
              <w:jc w:val="right"/>
              <w:rPr>
                <w:sz w:val="15"/>
              </w:rPr>
            </w:pPr>
            <w:r>
              <w:rPr>
                <w:sz w:val="15"/>
              </w:rPr>
              <w:t>3,905.99</w:t>
            </w:r>
          </w:p>
        </w:tc>
        <w:tc>
          <w:tcPr>
            <w:tcW w:w="1112" w:type="dxa"/>
          </w:tcPr>
          <w:p w:rsidR="004F31BA" w:rsidRDefault="00991D74">
            <w:pPr>
              <w:pStyle w:val="TableParagraph"/>
              <w:spacing w:before="22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1,851.89</w:t>
            </w:r>
          </w:p>
        </w:tc>
      </w:tr>
      <w:tr w:rsidR="004F31BA">
        <w:trPr>
          <w:trHeight w:val="220"/>
        </w:trPr>
        <w:tc>
          <w:tcPr>
            <w:tcW w:w="6311" w:type="dxa"/>
          </w:tcPr>
          <w:p w:rsidR="004F31BA" w:rsidRDefault="00991D74"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sz w:val="15"/>
              </w:rPr>
              <w:t>Servicios Básicos</w:t>
            </w:r>
          </w:p>
        </w:tc>
        <w:tc>
          <w:tcPr>
            <w:tcW w:w="2455" w:type="dxa"/>
          </w:tcPr>
          <w:p w:rsidR="004F31BA" w:rsidRDefault="00991D74">
            <w:pPr>
              <w:pStyle w:val="TableParagraph"/>
              <w:spacing w:before="22"/>
              <w:ind w:right="306"/>
              <w:jc w:val="right"/>
              <w:rPr>
                <w:sz w:val="15"/>
              </w:rPr>
            </w:pPr>
            <w:r>
              <w:rPr>
                <w:sz w:val="15"/>
              </w:rPr>
              <w:t>141,238.35</w:t>
            </w:r>
          </w:p>
        </w:tc>
        <w:tc>
          <w:tcPr>
            <w:tcW w:w="1112" w:type="dxa"/>
          </w:tcPr>
          <w:p w:rsidR="004F31BA" w:rsidRDefault="00991D74">
            <w:pPr>
              <w:pStyle w:val="TableParagraph"/>
              <w:spacing w:before="22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185,651.22</w:t>
            </w:r>
          </w:p>
        </w:tc>
      </w:tr>
      <w:tr w:rsidR="004F31BA">
        <w:trPr>
          <w:trHeight w:val="217"/>
        </w:trPr>
        <w:tc>
          <w:tcPr>
            <w:tcW w:w="6311" w:type="dxa"/>
          </w:tcPr>
          <w:p w:rsidR="004F31BA" w:rsidRDefault="00991D74"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sz w:val="15"/>
              </w:rPr>
              <w:t>Servicios Profesionales, Científicos y Técnicos y Otros Servicios</w:t>
            </w:r>
          </w:p>
        </w:tc>
        <w:tc>
          <w:tcPr>
            <w:tcW w:w="2455" w:type="dxa"/>
          </w:tcPr>
          <w:p w:rsidR="004F31BA" w:rsidRDefault="00991D74">
            <w:pPr>
              <w:pStyle w:val="TableParagraph"/>
              <w:spacing w:before="22"/>
              <w:ind w:right="307"/>
              <w:jc w:val="right"/>
              <w:rPr>
                <w:sz w:val="15"/>
              </w:rPr>
            </w:pPr>
            <w:r>
              <w:rPr>
                <w:sz w:val="15"/>
              </w:rPr>
              <w:t>1,039,719.92</w:t>
            </w:r>
          </w:p>
        </w:tc>
        <w:tc>
          <w:tcPr>
            <w:tcW w:w="1112" w:type="dxa"/>
          </w:tcPr>
          <w:p w:rsidR="004F31BA" w:rsidRDefault="00991D74">
            <w:pPr>
              <w:pStyle w:val="TableParagraph"/>
              <w:spacing w:before="22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535,098.66</w:t>
            </w:r>
          </w:p>
        </w:tc>
      </w:tr>
      <w:tr w:rsidR="004F31BA">
        <w:trPr>
          <w:trHeight w:val="222"/>
        </w:trPr>
        <w:tc>
          <w:tcPr>
            <w:tcW w:w="6311" w:type="dxa"/>
          </w:tcPr>
          <w:p w:rsidR="004F31BA" w:rsidRDefault="00991D74">
            <w:pPr>
              <w:pStyle w:val="TableParagraph"/>
              <w:spacing w:before="20"/>
              <w:ind w:left="50"/>
              <w:rPr>
                <w:sz w:val="15"/>
              </w:rPr>
            </w:pPr>
            <w:r>
              <w:rPr>
                <w:sz w:val="15"/>
              </w:rPr>
              <w:t>Servicios Financieros, Bancarios y Comerciales</w:t>
            </w:r>
          </w:p>
        </w:tc>
        <w:tc>
          <w:tcPr>
            <w:tcW w:w="2455" w:type="dxa"/>
          </w:tcPr>
          <w:p w:rsidR="004F31BA" w:rsidRDefault="00991D74">
            <w:pPr>
              <w:pStyle w:val="TableParagraph"/>
              <w:spacing w:before="20"/>
              <w:ind w:right="307"/>
              <w:jc w:val="right"/>
              <w:rPr>
                <w:sz w:val="15"/>
              </w:rPr>
            </w:pPr>
            <w:r>
              <w:rPr>
                <w:sz w:val="15"/>
              </w:rPr>
              <w:t>90,080.24</w:t>
            </w:r>
          </w:p>
        </w:tc>
        <w:tc>
          <w:tcPr>
            <w:tcW w:w="1112" w:type="dxa"/>
          </w:tcPr>
          <w:p w:rsidR="004F31BA" w:rsidRDefault="00991D74">
            <w:pPr>
              <w:pStyle w:val="TableParagraph"/>
              <w:spacing w:before="20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50,579.99</w:t>
            </w:r>
          </w:p>
        </w:tc>
      </w:tr>
      <w:tr w:rsidR="004F31BA">
        <w:trPr>
          <w:trHeight w:val="223"/>
        </w:trPr>
        <w:tc>
          <w:tcPr>
            <w:tcW w:w="6311" w:type="dxa"/>
          </w:tcPr>
          <w:p w:rsidR="004F31BA" w:rsidRDefault="00991D74">
            <w:pPr>
              <w:pStyle w:val="TableParagraph"/>
              <w:spacing w:before="26"/>
              <w:ind w:left="50"/>
              <w:rPr>
                <w:sz w:val="15"/>
              </w:rPr>
            </w:pPr>
            <w:r>
              <w:rPr>
                <w:sz w:val="15"/>
              </w:rPr>
              <w:t>Servicios de Instalación, Reparación, Mantenimiento y Conservación</w:t>
            </w:r>
          </w:p>
        </w:tc>
        <w:tc>
          <w:tcPr>
            <w:tcW w:w="2455" w:type="dxa"/>
          </w:tcPr>
          <w:p w:rsidR="004F31BA" w:rsidRDefault="00991D74">
            <w:pPr>
              <w:pStyle w:val="TableParagraph"/>
              <w:spacing w:before="26"/>
              <w:ind w:right="307"/>
              <w:jc w:val="right"/>
              <w:rPr>
                <w:sz w:val="15"/>
              </w:rPr>
            </w:pPr>
            <w:r>
              <w:rPr>
                <w:sz w:val="15"/>
              </w:rPr>
              <w:t>22,964.11</w:t>
            </w:r>
          </w:p>
        </w:tc>
        <w:tc>
          <w:tcPr>
            <w:tcW w:w="1112" w:type="dxa"/>
          </w:tcPr>
          <w:p w:rsidR="004F31BA" w:rsidRDefault="00991D74">
            <w:pPr>
              <w:pStyle w:val="TableParagraph"/>
              <w:spacing w:before="26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235,431.45</w:t>
            </w:r>
          </w:p>
        </w:tc>
      </w:tr>
      <w:tr w:rsidR="004F31BA">
        <w:trPr>
          <w:trHeight w:val="217"/>
        </w:trPr>
        <w:tc>
          <w:tcPr>
            <w:tcW w:w="6311" w:type="dxa"/>
          </w:tcPr>
          <w:p w:rsidR="004F31BA" w:rsidRDefault="00991D74"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sz w:val="15"/>
              </w:rPr>
              <w:t>Servicios de Comunicación Social y Publicidad</w:t>
            </w:r>
          </w:p>
        </w:tc>
        <w:tc>
          <w:tcPr>
            <w:tcW w:w="2455" w:type="dxa"/>
          </w:tcPr>
          <w:p w:rsidR="004F31BA" w:rsidRDefault="00991D74">
            <w:pPr>
              <w:pStyle w:val="TableParagraph"/>
              <w:spacing w:before="22"/>
              <w:ind w:right="307"/>
              <w:jc w:val="right"/>
              <w:rPr>
                <w:sz w:val="15"/>
              </w:rPr>
            </w:pPr>
            <w:r>
              <w:rPr>
                <w:sz w:val="15"/>
              </w:rPr>
              <w:t>34,367.00</w:t>
            </w:r>
          </w:p>
        </w:tc>
        <w:tc>
          <w:tcPr>
            <w:tcW w:w="1112" w:type="dxa"/>
          </w:tcPr>
          <w:p w:rsidR="004F31BA" w:rsidRDefault="00991D74">
            <w:pPr>
              <w:pStyle w:val="TableParagraph"/>
              <w:spacing w:before="22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71,695.44</w:t>
            </w:r>
          </w:p>
        </w:tc>
      </w:tr>
      <w:tr w:rsidR="004F31BA">
        <w:trPr>
          <w:trHeight w:val="218"/>
        </w:trPr>
        <w:tc>
          <w:tcPr>
            <w:tcW w:w="6311" w:type="dxa"/>
          </w:tcPr>
          <w:p w:rsidR="004F31BA" w:rsidRDefault="00991D74">
            <w:pPr>
              <w:pStyle w:val="TableParagraph"/>
              <w:spacing w:before="20"/>
              <w:ind w:left="50"/>
              <w:rPr>
                <w:sz w:val="15"/>
              </w:rPr>
            </w:pPr>
            <w:r>
              <w:rPr>
                <w:sz w:val="15"/>
              </w:rPr>
              <w:t>Servicios de Traslado y Viáticos</w:t>
            </w:r>
          </w:p>
        </w:tc>
        <w:tc>
          <w:tcPr>
            <w:tcW w:w="2455" w:type="dxa"/>
          </w:tcPr>
          <w:p w:rsidR="004F31BA" w:rsidRDefault="00991D74">
            <w:pPr>
              <w:pStyle w:val="TableParagraph"/>
              <w:spacing w:before="20"/>
              <w:ind w:right="306"/>
              <w:jc w:val="right"/>
              <w:rPr>
                <w:sz w:val="15"/>
              </w:rPr>
            </w:pPr>
            <w:r>
              <w:rPr>
                <w:sz w:val="15"/>
              </w:rPr>
              <w:t>128,492.79</w:t>
            </w:r>
          </w:p>
        </w:tc>
        <w:tc>
          <w:tcPr>
            <w:tcW w:w="1112" w:type="dxa"/>
          </w:tcPr>
          <w:p w:rsidR="004F31BA" w:rsidRDefault="00991D74">
            <w:pPr>
              <w:pStyle w:val="TableParagraph"/>
              <w:spacing w:before="20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233,298.82</w:t>
            </w:r>
          </w:p>
        </w:tc>
      </w:tr>
      <w:tr w:rsidR="004F31BA">
        <w:trPr>
          <w:trHeight w:val="224"/>
        </w:trPr>
        <w:tc>
          <w:tcPr>
            <w:tcW w:w="6311" w:type="dxa"/>
          </w:tcPr>
          <w:p w:rsidR="004F31BA" w:rsidRDefault="00991D74"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sz w:val="15"/>
              </w:rPr>
              <w:t>Servicios Oficiales</w:t>
            </w:r>
          </w:p>
        </w:tc>
        <w:tc>
          <w:tcPr>
            <w:tcW w:w="2455" w:type="dxa"/>
          </w:tcPr>
          <w:p w:rsidR="004F31BA" w:rsidRDefault="00991D74">
            <w:pPr>
              <w:pStyle w:val="TableParagraph"/>
              <w:spacing w:before="22"/>
              <w:ind w:right="307"/>
              <w:jc w:val="right"/>
              <w:rPr>
                <w:sz w:val="15"/>
              </w:rPr>
            </w:pPr>
            <w:r>
              <w:rPr>
                <w:sz w:val="15"/>
              </w:rPr>
              <w:t>13,418.44</w:t>
            </w:r>
          </w:p>
        </w:tc>
        <w:tc>
          <w:tcPr>
            <w:tcW w:w="1112" w:type="dxa"/>
          </w:tcPr>
          <w:p w:rsidR="004F31BA" w:rsidRDefault="00991D74">
            <w:pPr>
              <w:pStyle w:val="TableParagraph"/>
              <w:spacing w:before="22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23,868.90</w:t>
            </w:r>
          </w:p>
        </w:tc>
      </w:tr>
      <w:tr w:rsidR="004F31BA">
        <w:trPr>
          <w:trHeight w:val="198"/>
        </w:trPr>
        <w:tc>
          <w:tcPr>
            <w:tcW w:w="6311" w:type="dxa"/>
          </w:tcPr>
          <w:p w:rsidR="004F31BA" w:rsidRDefault="00991D74">
            <w:pPr>
              <w:pStyle w:val="TableParagraph"/>
              <w:spacing w:before="26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Otros Servicios Generales</w:t>
            </w:r>
          </w:p>
        </w:tc>
        <w:tc>
          <w:tcPr>
            <w:tcW w:w="2455" w:type="dxa"/>
          </w:tcPr>
          <w:p w:rsidR="004F31BA" w:rsidRDefault="00991D74">
            <w:pPr>
              <w:pStyle w:val="TableParagraph"/>
              <w:spacing w:before="26" w:line="153" w:lineRule="exact"/>
              <w:ind w:right="307"/>
              <w:jc w:val="right"/>
              <w:rPr>
                <w:sz w:val="15"/>
              </w:rPr>
            </w:pPr>
            <w:r>
              <w:rPr>
                <w:sz w:val="15"/>
              </w:rPr>
              <w:t>5,150.00</w:t>
            </w:r>
          </w:p>
        </w:tc>
        <w:tc>
          <w:tcPr>
            <w:tcW w:w="1112" w:type="dxa"/>
          </w:tcPr>
          <w:p w:rsidR="004F31BA" w:rsidRDefault="00991D74">
            <w:pPr>
              <w:pStyle w:val="TableParagraph"/>
              <w:spacing w:before="26" w:line="153" w:lineRule="exact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19,058.00</w:t>
            </w:r>
          </w:p>
        </w:tc>
      </w:tr>
    </w:tbl>
    <w:p w:rsidR="004F31BA" w:rsidRDefault="00991D74">
      <w:pPr>
        <w:pStyle w:val="Prrafodelista"/>
        <w:numPr>
          <w:ilvl w:val="0"/>
          <w:numId w:val="4"/>
        </w:numPr>
        <w:tabs>
          <w:tab w:val="left" w:pos="576"/>
        </w:tabs>
        <w:spacing w:before="178"/>
        <w:ind w:hanging="223"/>
        <w:rPr>
          <w:b/>
          <w:sz w:val="19"/>
        </w:rPr>
      </w:pPr>
      <w:r>
        <w:rPr>
          <w:b/>
          <w:sz w:val="19"/>
        </w:rPr>
        <w:t>Otros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Gastos</w:t>
      </w:r>
    </w:p>
    <w:p w:rsidR="004F31BA" w:rsidRDefault="004F31BA">
      <w:pPr>
        <w:pStyle w:val="Textoindependiente"/>
        <w:spacing w:before="3"/>
        <w:rPr>
          <w:b/>
          <w:sz w:val="19"/>
        </w:rPr>
      </w:pPr>
    </w:p>
    <w:tbl>
      <w:tblPr>
        <w:tblStyle w:val="TableNormal"/>
        <w:tblW w:w="0" w:type="auto"/>
        <w:tblInd w:w="670" w:type="dxa"/>
        <w:tblLayout w:type="fixed"/>
        <w:tblLook w:val="01E0"/>
      </w:tblPr>
      <w:tblGrid>
        <w:gridCol w:w="5933"/>
        <w:gridCol w:w="2834"/>
        <w:gridCol w:w="1112"/>
      </w:tblGrid>
      <w:tr w:rsidR="004F31BA">
        <w:trPr>
          <w:trHeight w:val="208"/>
        </w:trPr>
        <w:tc>
          <w:tcPr>
            <w:tcW w:w="5933" w:type="dxa"/>
          </w:tcPr>
          <w:p w:rsidR="004F31BA" w:rsidRDefault="00991D74">
            <w:pPr>
              <w:pStyle w:val="TableParagraph"/>
              <w:spacing w:line="169" w:lineRule="exact"/>
              <w:ind w:left="3091"/>
              <w:rPr>
                <w:b/>
                <w:sz w:val="15"/>
              </w:rPr>
            </w:pPr>
            <w:r>
              <w:rPr>
                <w:b/>
                <w:sz w:val="15"/>
              </w:rPr>
              <w:t>Descripción</w:t>
            </w:r>
          </w:p>
        </w:tc>
        <w:tc>
          <w:tcPr>
            <w:tcW w:w="2834" w:type="dxa"/>
          </w:tcPr>
          <w:p w:rsidR="004F31BA" w:rsidRDefault="00991D74">
            <w:pPr>
              <w:pStyle w:val="TableParagraph"/>
              <w:spacing w:before="1"/>
              <w:ind w:right="3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2018</w:t>
            </w:r>
          </w:p>
        </w:tc>
        <w:tc>
          <w:tcPr>
            <w:tcW w:w="1112" w:type="dxa"/>
          </w:tcPr>
          <w:p w:rsidR="004F31BA" w:rsidRDefault="00991D74">
            <w:pPr>
              <w:pStyle w:val="TableParagraph"/>
              <w:spacing w:before="1"/>
              <w:ind w:right="1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2017</w:t>
            </w:r>
          </w:p>
        </w:tc>
      </w:tr>
      <w:tr w:rsidR="004F31BA">
        <w:trPr>
          <w:trHeight w:val="230"/>
        </w:trPr>
        <w:tc>
          <w:tcPr>
            <w:tcW w:w="5933" w:type="dxa"/>
          </w:tcPr>
          <w:p w:rsidR="004F31BA" w:rsidRDefault="00991D74">
            <w:pPr>
              <w:pStyle w:val="TableParagraph"/>
              <w:spacing w:before="32"/>
              <w:ind w:left="50"/>
              <w:rPr>
                <w:sz w:val="15"/>
              </w:rPr>
            </w:pPr>
            <w:r>
              <w:rPr>
                <w:sz w:val="15"/>
              </w:rPr>
              <w:t>Depreciación de Bienes Muebles</w:t>
            </w:r>
          </w:p>
        </w:tc>
        <w:tc>
          <w:tcPr>
            <w:tcW w:w="2834" w:type="dxa"/>
          </w:tcPr>
          <w:p w:rsidR="004F31BA" w:rsidRDefault="00991D74">
            <w:pPr>
              <w:pStyle w:val="TableParagraph"/>
              <w:spacing w:before="32"/>
              <w:ind w:right="307"/>
              <w:jc w:val="right"/>
              <w:rPr>
                <w:sz w:val="15"/>
              </w:rPr>
            </w:pPr>
            <w:r>
              <w:rPr>
                <w:sz w:val="15"/>
              </w:rPr>
              <w:t>153,593.83</w:t>
            </w:r>
          </w:p>
        </w:tc>
        <w:tc>
          <w:tcPr>
            <w:tcW w:w="1112" w:type="dxa"/>
          </w:tcPr>
          <w:p w:rsidR="004F31BA" w:rsidRDefault="00991D74">
            <w:pPr>
              <w:pStyle w:val="TableParagraph"/>
              <w:spacing w:before="32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209,268.80</w:t>
            </w:r>
          </w:p>
        </w:tc>
      </w:tr>
      <w:tr w:rsidR="004F31BA">
        <w:trPr>
          <w:trHeight w:val="194"/>
        </w:trPr>
        <w:tc>
          <w:tcPr>
            <w:tcW w:w="5933" w:type="dxa"/>
          </w:tcPr>
          <w:p w:rsidR="004F31BA" w:rsidRDefault="00991D74">
            <w:pPr>
              <w:pStyle w:val="TableParagraph"/>
              <w:spacing w:before="22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Disminución de Bienes por pérdida, obsolescencia y deterioro</w:t>
            </w:r>
          </w:p>
        </w:tc>
        <w:tc>
          <w:tcPr>
            <w:tcW w:w="2834" w:type="dxa"/>
          </w:tcPr>
          <w:p w:rsidR="004F31BA" w:rsidRDefault="00991D74">
            <w:pPr>
              <w:pStyle w:val="TableParagraph"/>
              <w:spacing w:before="22" w:line="153" w:lineRule="exact"/>
              <w:ind w:right="308"/>
              <w:jc w:val="right"/>
              <w:rPr>
                <w:sz w:val="15"/>
              </w:rPr>
            </w:pPr>
            <w:r>
              <w:rPr>
                <w:sz w:val="15"/>
              </w:rPr>
              <w:t>65.83</w:t>
            </w:r>
          </w:p>
        </w:tc>
        <w:tc>
          <w:tcPr>
            <w:tcW w:w="1112" w:type="dxa"/>
          </w:tcPr>
          <w:p w:rsidR="004F31BA" w:rsidRDefault="00991D74">
            <w:pPr>
              <w:pStyle w:val="TableParagraph"/>
              <w:spacing w:before="22" w:line="153" w:lineRule="exact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869.42</w:t>
            </w:r>
          </w:p>
        </w:tc>
      </w:tr>
    </w:tbl>
    <w:p w:rsidR="004F31BA" w:rsidRDefault="00991D74">
      <w:pPr>
        <w:pStyle w:val="Heading2"/>
        <w:numPr>
          <w:ilvl w:val="0"/>
          <w:numId w:val="5"/>
        </w:numPr>
        <w:tabs>
          <w:tab w:val="left" w:pos="685"/>
        </w:tabs>
        <w:spacing w:before="168"/>
        <w:ind w:left="684" w:hanging="332"/>
      </w:pPr>
      <w:r>
        <w:t>Notas al Estado de Variación de la Hacienda</w:t>
      </w:r>
      <w:r>
        <w:rPr>
          <w:spacing w:val="-14"/>
        </w:rPr>
        <w:t xml:space="preserve"> </w:t>
      </w:r>
      <w:r>
        <w:t>Pública</w:t>
      </w:r>
    </w:p>
    <w:p w:rsidR="004F31BA" w:rsidRDefault="004F31BA">
      <w:pPr>
        <w:pStyle w:val="Textoindependiente"/>
        <w:spacing w:before="10" w:after="1"/>
        <w:rPr>
          <w:b/>
          <w:sz w:val="11"/>
        </w:rPr>
      </w:pPr>
    </w:p>
    <w:tbl>
      <w:tblPr>
        <w:tblStyle w:val="TableNormal"/>
        <w:tblW w:w="0" w:type="auto"/>
        <w:tblInd w:w="359" w:type="dxa"/>
        <w:tblLayout w:type="fixed"/>
        <w:tblLook w:val="01E0"/>
      </w:tblPr>
      <w:tblGrid>
        <w:gridCol w:w="6077"/>
        <w:gridCol w:w="2937"/>
        <w:gridCol w:w="2151"/>
      </w:tblGrid>
      <w:tr w:rsidR="004F31BA">
        <w:trPr>
          <w:trHeight w:val="247"/>
        </w:trPr>
        <w:tc>
          <w:tcPr>
            <w:tcW w:w="6077" w:type="dxa"/>
            <w:tcBorders>
              <w:top w:val="single" w:sz="8" w:space="0" w:color="000000"/>
            </w:tcBorders>
          </w:tcPr>
          <w:p w:rsidR="004F31BA" w:rsidRDefault="00991D74">
            <w:pPr>
              <w:pStyle w:val="TableParagraph"/>
              <w:spacing w:before="35"/>
              <w:ind w:left="3401"/>
              <w:rPr>
                <w:b/>
                <w:sz w:val="15"/>
              </w:rPr>
            </w:pPr>
            <w:r>
              <w:rPr>
                <w:b/>
                <w:sz w:val="15"/>
              </w:rPr>
              <w:t>Descripción</w:t>
            </w:r>
          </w:p>
        </w:tc>
        <w:tc>
          <w:tcPr>
            <w:tcW w:w="2937" w:type="dxa"/>
            <w:tcBorders>
              <w:top w:val="single" w:sz="8" w:space="0" w:color="000000"/>
            </w:tcBorders>
          </w:tcPr>
          <w:p w:rsidR="004F31BA" w:rsidRDefault="00991D74">
            <w:pPr>
              <w:pStyle w:val="TableParagraph"/>
              <w:spacing w:before="39"/>
              <w:ind w:right="2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2018</w:t>
            </w:r>
          </w:p>
        </w:tc>
        <w:tc>
          <w:tcPr>
            <w:tcW w:w="2151" w:type="dxa"/>
            <w:tcBorders>
              <w:top w:val="single" w:sz="8" w:space="0" w:color="000000"/>
            </w:tcBorders>
          </w:tcPr>
          <w:p w:rsidR="004F31BA" w:rsidRDefault="00991D74">
            <w:pPr>
              <w:pStyle w:val="TableParagraph"/>
              <w:spacing w:before="39"/>
              <w:ind w:left="713"/>
              <w:rPr>
                <w:b/>
                <w:sz w:val="15"/>
              </w:rPr>
            </w:pPr>
            <w:r>
              <w:rPr>
                <w:b/>
                <w:sz w:val="15"/>
              </w:rPr>
              <w:t>2017</w:t>
            </w:r>
          </w:p>
        </w:tc>
      </w:tr>
      <w:tr w:rsidR="004F31BA">
        <w:trPr>
          <w:trHeight w:val="230"/>
        </w:trPr>
        <w:tc>
          <w:tcPr>
            <w:tcW w:w="6077" w:type="dxa"/>
          </w:tcPr>
          <w:p w:rsidR="004F31BA" w:rsidRDefault="00991D74">
            <w:pPr>
              <w:pStyle w:val="TableParagraph"/>
              <w:spacing w:before="32"/>
              <w:ind w:left="360"/>
              <w:rPr>
                <w:sz w:val="15"/>
              </w:rPr>
            </w:pPr>
            <w:r>
              <w:rPr>
                <w:sz w:val="15"/>
              </w:rPr>
              <w:t>HACIENDA PUBLICA/PATRIMONIO CONTRIBUIDO</w:t>
            </w:r>
          </w:p>
        </w:tc>
        <w:tc>
          <w:tcPr>
            <w:tcW w:w="2937" w:type="dxa"/>
          </w:tcPr>
          <w:p w:rsidR="004F31BA" w:rsidRDefault="00991D74">
            <w:pPr>
              <w:pStyle w:val="TableParagraph"/>
              <w:spacing w:before="32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1,274,289.12</w:t>
            </w:r>
          </w:p>
        </w:tc>
        <w:tc>
          <w:tcPr>
            <w:tcW w:w="2151" w:type="dxa"/>
          </w:tcPr>
          <w:p w:rsidR="004F31BA" w:rsidRDefault="00991D74">
            <w:pPr>
              <w:pStyle w:val="TableParagraph"/>
              <w:spacing w:before="32"/>
              <w:ind w:right="1023"/>
              <w:jc w:val="right"/>
              <w:rPr>
                <w:sz w:val="15"/>
              </w:rPr>
            </w:pPr>
            <w:r>
              <w:rPr>
                <w:sz w:val="15"/>
              </w:rPr>
              <w:t>1,274,289.12</w:t>
            </w:r>
          </w:p>
        </w:tc>
      </w:tr>
      <w:tr w:rsidR="004F31BA">
        <w:trPr>
          <w:trHeight w:val="220"/>
        </w:trPr>
        <w:tc>
          <w:tcPr>
            <w:tcW w:w="6077" w:type="dxa"/>
          </w:tcPr>
          <w:p w:rsidR="004F31BA" w:rsidRDefault="00991D74">
            <w:pPr>
              <w:pStyle w:val="TableParagraph"/>
              <w:spacing w:before="22"/>
              <w:ind w:left="360"/>
              <w:rPr>
                <w:sz w:val="15"/>
              </w:rPr>
            </w:pPr>
            <w:r>
              <w:rPr>
                <w:sz w:val="15"/>
              </w:rPr>
              <w:t>Actualización de la Hacienda Pública/Patrimonio</w:t>
            </w:r>
          </w:p>
        </w:tc>
        <w:tc>
          <w:tcPr>
            <w:tcW w:w="2937" w:type="dxa"/>
          </w:tcPr>
          <w:p w:rsidR="004F31BA" w:rsidRDefault="00991D74">
            <w:pPr>
              <w:pStyle w:val="TableParagraph"/>
              <w:spacing w:before="22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1,274,289.12</w:t>
            </w:r>
          </w:p>
        </w:tc>
        <w:tc>
          <w:tcPr>
            <w:tcW w:w="2151" w:type="dxa"/>
          </w:tcPr>
          <w:p w:rsidR="004F31BA" w:rsidRDefault="00991D74">
            <w:pPr>
              <w:pStyle w:val="TableParagraph"/>
              <w:spacing w:before="22"/>
              <w:ind w:right="1023"/>
              <w:jc w:val="right"/>
              <w:rPr>
                <w:sz w:val="15"/>
              </w:rPr>
            </w:pPr>
            <w:r>
              <w:rPr>
                <w:sz w:val="15"/>
              </w:rPr>
              <w:t>1,274,289.12</w:t>
            </w:r>
          </w:p>
        </w:tc>
      </w:tr>
      <w:tr w:rsidR="004F31BA">
        <w:trPr>
          <w:trHeight w:val="217"/>
        </w:trPr>
        <w:tc>
          <w:tcPr>
            <w:tcW w:w="6077" w:type="dxa"/>
          </w:tcPr>
          <w:p w:rsidR="004F31BA" w:rsidRDefault="00991D74">
            <w:pPr>
              <w:pStyle w:val="TableParagraph"/>
              <w:spacing w:before="22"/>
              <w:ind w:left="360"/>
              <w:rPr>
                <w:sz w:val="15"/>
              </w:rPr>
            </w:pPr>
            <w:r>
              <w:rPr>
                <w:sz w:val="15"/>
              </w:rPr>
              <w:t>HACIENDA PUBLICA /PATRIMONIO GENERADO</w:t>
            </w:r>
          </w:p>
        </w:tc>
        <w:tc>
          <w:tcPr>
            <w:tcW w:w="2937" w:type="dxa"/>
          </w:tcPr>
          <w:p w:rsidR="004F31BA" w:rsidRDefault="00991D74">
            <w:pPr>
              <w:pStyle w:val="TableParagraph"/>
              <w:spacing w:before="22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2,800,547.72</w:t>
            </w:r>
          </w:p>
        </w:tc>
        <w:tc>
          <w:tcPr>
            <w:tcW w:w="2151" w:type="dxa"/>
          </w:tcPr>
          <w:p w:rsidR="004F31BA" w:rsidRDefault="00991D74">
            <w:pPr>
              <w:pStyle w:val="TableParagraph"/>
              <w:spacing w:before="22"/>
              <w:ind w:right="1022"/>
              <w:jc w:val="right"/>
              <w:rPr>
                <w:sz w:val="15"/>
              </w:rPr>
            </w:pPr>
            <w:r>
              <w:rPr>
                <w:sz w:val="15"/>
              </w:rPr>
              <w:t>151,875.60</w:t>
            </w:r>
          </w:p>
        </w:tc>
      </w:tr>
      <w:tr w:rsidR="004F31BA">
        <w:trPr>
          <w:trHeight w:val="222"/>
        </w:trPr>
        <w:tc>
          <w:tcPr>
            <w:tcW w:w="6077" w:type="dxa"/>
          </w:tcPr>
          <w:p w:rsidR="004F31BA" w:rsidRDefault="00991D74">
            <w:pPr>
              <w:pStyle w:val="TableParagraph"/>
              <w:spacing w:before="20"/>
              <w:ind w:left="360"/>
              <w:rPr>
                <w:sz w:val="15"/>
              </w:rPr>
            </w:pPr>
            <w:r>
              <w:rPr>
                <w:sz w:val="15"/>
              </w:rPr>
              <w:t>Resultados del Ejercicio (Ahorro/ Desahorro)</w:t>
            </w:r>
          </w:p>
        </w:tc>
        <w:tc>
          <w:tcPr>
            <w:tcW w:w="2937" w:type="dxa"/>
          </w:tcPr>
          <w:p w:rsidR="004F31BA" w:rsidRDefault="00991D74">
            <w:pPr>
              <w:pStyle w:val="TableParagraph"/>
              <w:spacing w:before="20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2151" w:type="dxa"/>
          </w:tcPr>
          <w:p w:rsidR="004F31BA" w:rsidRDefault="00991D74">
            <w:pPr>
              <w:pStyle w:val="TableParagraph"/>
              <w:spacing w:before="20"/>
              <w:ind w:right="1024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4F31BA">
        <w:trPr>
          <w:trHeight w:val="223"/>
        </w:trPr>
        <w:tc>
          <w:tcPr>
            <w:tcW w:w="6077" w:type="dxa"/>
          </w:tcPr>
          <w:p w:rsidR="004F31BA" w:rsidRDefault="00991D74">
            <w:pPr>
              <w:pStyle w:val="TableParagraph"/>
              <w:spacing w:before="26"/>
              <w:ind w:left="360"/>
              <w:rPr>
                <w:sz w:val="15"/>
              </w:rPr>
            </w:pPr>
            <w:r>
              <w:rPr>
                <w:sz w:val="15"/>
              </w:rPr>
              <w:t>Resultados de Ejercicios Anteriores</w:t>
            </w:r>
          </w:p>
        </w:tc>
        <w:tc>
          <w:tcPr>
            <w:tcW w:w="2937" w:type="dxa"/>
          </w:tcPr>
          <w:p w:rsidR="004F31BA" w:rsidRDefault="00991D74">
            <w:pPr>
              <w:pStyle w:val="TableParagraph"/>
              <w:spacing w:before="26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2,799,816.80</w:t>
            </w:r>
          </w:p>
        </w:tc>
        <w:tc>
          <w:tcPr>
            <w:tcW w:w="2151" w:type="dxa"/>
          </w:tcPr>
          <w:p w:rsidR="004F31BA" w:rsidRDefault="00991D74">
            <w:pPr>
              <w:pStyle w:val="TableParagraph"/>
              <w:spacing w:before="26"/>
              <w:ind w:right="1022"/>
              <w:jc w:val="right"/>
              <w:rPr>
                <w:sz w:val="15"/>
              </w:rPr>
            </w:pPr>
            <w:r>
              <w:rPr>
                <w:sz w:val="15"/>
              </w:rPr>
              <w:t>151,144.68</w:t>
            </w:r>
          </w:p>
        </w:tc>
      </w:tr>
      <w:tr w:rsidR="004F31BA">
        <w:trPr>
          <w:trHeight w:val="194"/>
        </w:trPr>
        <w:tc>
          <w:tcPr>
            <w:tcW w:w="6077" w:type="dxa"/>
          </w:tcPr>
          <w:p w:rsidR="004F31BA" w:rsidRDefault="00991D74">
            <w:pPr>
              <w:pStyle w:val="TableParagraph"/>
              <w:spacing w:before="22" w:line="153" w:lineRule="exact"/>
              <w:ind w:left="360"/>
              <w:rPr>
                <w:sz w:val="15"/>
              </w:rPr>
            </w:pPr>
            <w:proofErr w:type="spellStart"/>
            <w:r>
              <w:rPr>
                <w:sz w:val="15"/>
              </w:rPr>
              <w:t>Revalúos</w:t>
            </w:r>
            <w:proofErr w:type="spellEnd"/>
          </w:p>
        </w:tc>
        <w:tc>
          <w:tcPr>
            <w:tcW w:w="2937" w:type="dxa"/>
          </w:tcPr>
          <w:p w:rsidR="004F31BA" w:rsidRDefault="00991D74">
            <w:pPr>
              <w:pStyle w:val="TableParagraph"/>
              <w:spacing w:before="22" w:line="153" w:lineRule="exact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730.92</w:t>
            </w:r>
          </w:p>
        </w:tc>
        <w:tc>
          <w:tcPr>
            <w:tcW w:w="2151" w:type="dxa"/>
          </w:tcPr>
          <w:p w:rsidR="004F31BA" w:rsidRDefault="00991D74">
            <w:pPr>
              <w:pStyle w:val="TableParagraph"/>
              <w:spacing w:before="22" w:line="153" w:lineRule="exact"/>
              <w:ind w:right="1022"/>
              <w:jc w:val="right"/>
              <w:rPr>
                <w:sz w:val="15"/>
              </w:rPr>
            </w:pPr>
            <w:r>
              <w:rPr>
                <w:sz w:val="15"/>
              </w:rPr>
              <w:t>730.92</w:t>
            </w:r>
          </w:p>
        </w:tc>
      </w:tr>
    </w:tbl>
    <w:p w:rsidR="004F31BA" w:rsidRDefault="004F31BA">
      <w:pPr>
        <w:pStyle w:val="Prrafodelista"/>
        <w:numPr>
          <w:ilvl w:val="0"/>
          <w:numId w:val="5"/>
        </w:numPr>
        <w:tabs>
          <w:tab w:val="left" w:pos="713"/>
        </w:tabs>
        <w:spacing w:before="172"/>
        <w:ind w:left="712" w:hanging="360"/>
        <w:rPr>
          <w:b/>
          <w:sz w:val="23"/>
        </w:rPr>
      </w:pPr>
      <w:r w:rsidRPr="004F31BA">
        <w:pict>
          <v:line id="_x0000_s1026" style="position:absolute;left:0;text-align:left;z-index:-251657216;mso-wrap-distance-left:0;mso-wrap-distance-right:0;mso-position-horizontal-relative:page;mso-position-vertical-relative:text" from="23.6pt,28.3pt" to="581.8pt,28.3pt" strokeweight="1pt">
            <w10:wrap type="topAndBottom" anchorx="page"/>
          </v:line>
        </w:pict>
      </w:r>
      <w:r w:rsidR="00991D74">
        <w:rPr>
          <w:b/>
          <w:sz w:val="23"/>
        </w:rPr>
        <w:t>Notas al Estado de Flujos de</w:t>
      </w:r>
      <w:r w:rsidR="00991D74">
        <w:rPr>
          <w:b/>
          <w:spacing w:val="-12"/>
          <w:sz w:val="23"/>
        </w:rPr>
        <w:t xml:space="preserve"> </w:t>
      </w:r>
      <w:r w:rsidR="00991D74">
        <w:rPr>
          <w:b/>
          <w:sz w:val="23"/>
        </w:rPr>
        <w:t>Efectivo</w:t>
      </w:r>
    </w:p>
    <w:p w:rsidR="004F31BA" w:rsidRDefault="00991D74">
      <w:pPr>
        <w:pStyle w:val="Prrafodelista"/>
        <w:numPr>
          <w:ilvl w:val="0"/>
          <w:numId w:val="3"/>
        </w:numPr>
        <w:tabs>
          <w:tab w:val="left" w:pos="576"/>
        </w:tabs>
        <w:spacing w:before="137"/>
        <w:ind w:hanging="223"/>
        <w:rPr>
          <w:b/>
          <w:sz w:val="19"/>
        </w:rPr>
      </w:pPr>
      <w:r>
        <w:rPr>
          <w:b/>
          <w:sz w:val="19"/>
        </w:rPr>
        <w:t>Efectivo y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Equivalentes</w:t>
      </w:r>
    </w:p>
    <w:p w:rsidR="004F31BA" w:rsidRDefault="004F31BA">
      <w:pPr>
        <w:pStyle w:val="Textoindependiente"/>
        <w:spacing w:before="3" w:after="1"/>
        <w:rPr>
          <w:b/>
          <w:sz w:val="19"/>
        </w:rPr>
      </w:pPr>
    </w:p>
    <w:tbl>
      <w:tblPr>
        <w:tblStyle w:val="TableNormal"/>
        <w:tblW w:w="0" w:type="auto"/>
        <w:tblInd w:w="670" w:type="dxa"/>
        <w:tblLayout w:type="fixed"/>
        <w:tblLook w:val="01E0"/>
      </w:tblPr>
      <w:tblGrid>
        <w:gridCol w:w="2165"/>
        <w:gridCol w:w="3666"/>
        <w:gridCol w:w="2938"/>
        <w:gridCol w:w="1114"/>
      </w:tblGrid>
      <w:tr w:rsidR="004F31BA">
        <w:trPr>
          <w:trHeight w:val="206"/>
        </w:trPr>
        <w:tc>
          <w:tcPr>
            <w:tcW w:w="2165" w:type="dxa"/>
          </w:tcPr>
          <w:p w:rsidR="004F31BA" w:rsidRDefault="004F31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6" w:type="dxa"/>
          </w:tcPr>
          <w:p w:rsidR="004F31BA" w:rsidRDefault="00991D74">
            <w:pPr>
              <w:pStyle w:val="TableParagraph"/>
              <w:spacing w:line="169" w:lineRule="exact"/>
              <w:ind w:left="926"/>
              <w:rPr>
                <w:b/>
                <w:sz w:val="15"/>
              </w:rPr>
            </w:pPr>
            <w:r>
              <w:rPr>
                <w:b/>
                <w:sz w:val="15"/>
              </w:rPr>
              <w:t>Descripción</w:t>
            </w:r>
          </w:p>
        </w:tc>
        <w:tc>
          <w:tcPr>
            <w:tcW w:w="2938" w:type="dxa"/>
          </w:tcPr>
          <w:p w:rsidR="004F31BA" w:rsidRDefault="00991D74">
            <w:pPr>
              <w:pStyle w:val="TableParagraph"/>
              <w:spacing w:line="169" w:lineRule="exact"/>
              <w:ind w:right="3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2018</w:t>
            </w:r>
          </w:p>
        </w:tc>
        <w:tc>
          <w:tcPr>
            <w:tcW w:w="1114" w:type="dxa"/>
          </w:tcPr>
          <w:p w:rsidR="004F31BA" w:rsidRDefault="00991D74">
            <w:pPr>
              <w:pStyle w:val="TableParagraph"/>
              <w:spacing w:line="169" w:lineRule="exact"/>
              <w:ind w:right="1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2017</w:t>
            </w:r>
          </w:p>
        </w:tc>
      </w:tr>
      <w:tr w:rsidR="004F31BA">
        <w:trPr>
          <w:trHeight w:val="232"/>
        </w:trPr>
        <w:tc>
          <w:tcPr>
            <w:tcW w:w="2165" w:type="dxa"/>
          </w:tcPr>
          <w:p w:rsidR="004F31BA" w:rsidRDefault="00991D74">
            <w:pPr>
              <w:pStyle w:val="TableParagraph"/>
              <w:spacing w:before="34"/>
              <w:ind w:left="50"/>
              <w:rPr>
                <w:sz w:val="15"/>
              </w:rPr>
            </w:pPr>
            <w:r>
              <w:rPr>
                <w:sz w:val="15"/>
              </w:rPr>
              <w:t>Efectivo</w:t>
            </w:r>
          </w:p>
        </w:tc>
        <w:tc>
          <w:tcPr>
            <w:tcW w:w="3666" w:type="dxa"/>
          </w:tcPr>
          <w:p w:rsidR="004F31BA" w:rsidRDefault="004F31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8" w:type="dxa"/>
          </w:tcPr>
          <w:p w:rsidR="004F31BA" w:rsidRDefault="00991D74">
            <w:pPr>
              <w:pStyle w:val="TableParagraph"/>
              <w:spacing w:before="34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14" w:type="dxa"/>
          </w:tcPr>
          <w:p w:rsidR="004F31BA" w:rsidRDefault="00991D74">
            <w:pPr>
              <w:pStyle w:val="TableParagraph"/>
              <w:spacing w:before="34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2,000.00</w:t>
            </w:r>
          </w:p>
        </w:tc>
      </w:tr>
      <w:tr w:rsidR="004F31BA">
        <w:trPr>
          <w:trHeight w:val="194"/>
        </w:trPr>
        <w:tc>
          <w:tcPr>
            <w:tcW w:w="2165" w:type="dxa"/>
          </w:tcPr>
          <w:p w:rsidR="004F31BA" w:rsidRDefault="00991D74">
            <w:pPr>
              <w:pStyle w:val="TableParagraph"/>
              <w:spacing w:before="22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Bancos/Tesorería</w:t>
            </w:r>
          </w:p>
        </w:tc>
        <w:tc>
          <w:tcPr>
            <w:tcW w:w="3666" w:type="dxa"/>
          </w:tcPr>
          <w:p w:rsidR="004F31BA" w:rsidRDefault="004F31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8" w:type="dxa"/>
          </w:tcPr>
          <w:p w:rsidR="004F31BA" w:rsidRDefault="00991D74">
            <w:pPr>
              <w:pStyle w:val="TableParagraph"/>
              <w:spacing w:before="22" w:line="153" w:lineRule="exact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910,666.31</w:t>
            </w:r>
          </w:p>
        </w:tc>
        <w:tc>
          <w:tcPr>
            <w:tcW w:w="1114" w:type="dxa"/>
          </w:tcPr>
          <w:p w:rsidR="004F31BA" w:rsidRDefault="00991D74">
            <w:pPr>
              <w:pStyle w:val="TableParagraph"/>
              <w:spacing w:before="22" w:line="153" w:lineRule="exact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384,551.43</w:t>
            </w:r>
          </w:p>
        </w:tc>
      </w:tr>
    </w:tbl>
    <w:p w:rsidR="004F31BA" w:rsidRDefault="00991D74">
      <w:pPr>
        <w:pStyle w:val="Prrafodelista"/>
        <w:numPr>
          <w:ilvl w:val="0"/>
          <w:numId w:val="3"/>
        </w:numPr>
        <w:tabs>
          <w:tab w:val="left" w:pos="576"/>
        </w:tabs>
        <w:spacing w:before="177"/>
        <w:ind w:hanging="223"/>
        <w:rPr>
          <w:b/>
          <w:sz w:val="19"/>
        </w:rPr>
      </w:pPr>
      <w:proofErr w:type="spellStart"/>
      <w:r>
        <w:rPr>
          <w:b/>
          <w:sz w:val="19"/>
        </w:rPr>
        <w:t>Adquisicion</w:t>
      </w:r>
      <w:proofErr w:type="spellEnd"/>
      <w:r>
        <w:rPr>
          <w:b/>
          <w:sz w:val="19"/>
        </w:rPr>
        <w:t xml:space="preserve"> de Bienes Muebles e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Inmuebles</w:t>
      </w:r>
    </w:p>
    <w:p w:rsidR="004F31BA" w:rsidRDefault="004F31BA">
      <w:pPr>
        <w:pStyle w:val="Textoindependiente"/>
        <w:spacing w:before="9"/>
        <w:rPr>
          <w:b/>
          <w:sz w:val="19"/>
        </w:rPr>
      </w:pPr>
    </w:p>
    <w:p w:rsidR="004F31BA" w:rsidRDefault="00991D74">
      <w:pPr>
        <w:ind w:left="3753"/>
        <w:rPr>
          <w:b/>
          <w:sz w:val="15"/>
        </w:rPr>
      </w:pPr>
      <w:r>
        <w:rPr>
          <w:b/>
          <w:sz w:val="15"/>
        </w:rPr>
        <w:t>Descripción</w:t>
      </w:r>
    </w:p>
    <w:p w:rsidR="004F31BA" w:rsidRDefault="004F31BA">
      <w:pPr>
        <w:pStyle w:val="Textoindependiente"/>
        <w:spacing w:before="9"/>
        <w:rPr>
          <w:b/>
          <w:sz w:val="5"/>
        </w:rPr>
      </w:pPr>
    </w:p>
    <w:tbl>
      <w:tblPr>
        <w:tblStyle w:val="TableNormal"/>
        <w:tblW w:w="0" w:type="auto"/>
        <w:tblInd w:w="670" w:type="dxa"/>
        <w:tblLayout w:type="fixed"/>
        <w:tblLook w:val="01E0"/>
      </w:tblPr>
      <w:tblGrid>
        <w:gridCol w:w="6105"/>
        <w:gridCol w:w="3770"/>
      </w:tblGrid>
      <w:tr w:rsidR="004F31BA">
        <w:trPr>
          <w:trHeight w:val="194"/>
        </w:trPr>
        <w:tc>
          <w:tcPr>
            <w:tcW w:w="6105" w:type="dxa"/>
          </w:tcPr>
          <w:p w:rsidR="004F31BA" w:rsidRDefault="00991D74">
            <w:pPr>
              <w:pStyle w:val="TableParagraph"/>
              <w:spacing w:line="169" w:lineRule="exact"/>
              <w:ind w:left="50"/>
              <w:rPr>
                <w:sz w:val="15"/>
              </w:rPr>
            </w:pPr>
            <w:r>
              <w:rPr>
                <w:sz w:val="15"/>
              </w:rPr>
              <w:t>Bienes Muebles</w:t>
            </w:r>
          </w:p>
        </w:tc>
        <w:tc>
          <w:tcPr>
            <w:tcW w:w="3770" w:type="dxa"/>
          </w:tcPr>
          <w:p w:rsidR="004F31BA" w:rsidRDefault="00991D74">
            <w:pPr>
              <w:pStyle w:val="TableParagraph"/>
              <w:spacing w:line="169" w:lineRule="exact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35,360.36</w:t>
            </w:r>
          </w:p>
        </w:tc>
      </w:tr>
      <w:tr w:rsidR="004F31BA">
        <w:trPr>
          <w:trHeight w:val="218"/>
        </w:trPr>
        <w:tc>
          <w:tcPr>
            <w:tcW w:w="6105" w:type="dxa"/>
          </w:tcPr>
          <w:p w:rsidR="004F31BA" w:rsidRDefault="00991D74"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sz w:val="15"/>
              </w:rPr>
              <w:t>Mobiliario y Equipo de Administración</w:t>
            </w:r>
          </w:p>
        </w:tc>
        <w:tc>
          <w:tcPr>
            <w:tcW w:w="3770" w:type="dxa"/>
          </w:tcPr>
          <w:p w:rsidR="004F31BA" w:rsidRDefault="00991D74">
            <w:pPr>
              <w:pStyle w:val="TableParagraph"/>
              <w:spacing w:before="22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35,360.36</w:t>
            </w:r>
          </w:p>
        </w:tc>
      </w:tr>
      <w:tr w:rsidR="004F31BA">
        <w:trPr>
          <w:trHeight w:val="218"/>
        </w:trPr>
        <w:tc>
          <w:tcPr>
            <w:tcW w:w="6105" w:type="dxa"/>
          </w:tcPr>
          <w:p w:rsidR="004F31BA" w:rsidRDefault="00991D74">
            <w:pPr>
              <w:pStyle w:val="TableParagraph"/>
              <w:spacing w:before="20"/>
              <w:ind w:left="50"/>
              <w:rPr>
                <w:sz w:val="15"/>
              </w:rPr>
            </w:pPr>
            <w:r>
              <w:rPr>
                <w:sz w:val="15"/>
              </w:rPr>
              <w:t>Mobiliario y Equipo Educacional y Recreativo</w:t>
            </w:r>
          </w:p>
        </w:tc>
        <w:tc>
          <w:tcPr>
            <w:tcW w:w="3770" w:type="dxa"/>
          </w:tcPr>
          <w:p w:rsidR="004F31BA" w:rsidRDefault="00991D74">
            <w:pPr>
              <w:pStyle w:val="TableParagraph"/>
              <w:spacing w:before="20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4F31BA">
        <w:trPr>
          <w:trHeight w:val="194"/>
        </w:trPr>
        <w:tc>
          <w:tcPr>
            <w:tcW w:w="6105" w:type="dxa"/>
          </w:tcPr>
          <w:p w:rsidR="004F31BA" w:rsidRDefault="00991D74">
            <w:pPr>
              <w:pStyle w:val="TableParagraph"/>
              <w:spacing w:before="22" w:line="153" w:lineRule="exact"/>
              <w:ind w:left="50"/>
              <w:rPr>
                <w:sz w:val="15"/>
              </w:rPr>
            </w:pPr>
            <w:r>
              <w:rPr>
                <w:sz w:val="15"/>
              </w:rPr>
              <w:t>Vehículos y Equipo de Transporte</w:t>
            </w:r>
          </w:p>
        </w:tc>
        <w:tc>
          <w:tcPr>
            <w:tcW w:w="3770" w:type="dxa"/>
          </w:tcPr>
          <w:p w:rsidR="004F31BA" w:rsidRDefault="00991D74">
            <w:pPr>
              <w:pStyle w:val="TableParagraph"/>
              <w:spacing w:before="22" w:line="153" w:lineRule="exact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</w:tbl>
    <w:p w:rsidR="004F31BA" w:rsidRDefault="004F31BA">
      <w:pPr>
        <w:spacing w:line="153" w:lineRule="exact"/>
        <w:jc w:val="right"/>
        <w:rPr>
          <w:sz w:val="15"/>
        </w:rPr>
        <w:sectPr w:rsidR="004F31BA">
          <w:pgSz w:w="12250" w:h="15850"/>
          <w:pgMar w:top="500" w:right="380" w:bottom="280" w:left="120" w:header="720" w:footer="720" w:gutter="0"/>
          <w:cols w:space="720"/>
        </w:sectPr>
      </w:pPr>
    </w:p>
    <w:p w:rsidR="004F31BA" w:rsidRDefault="00991D74">
      <w:pPr>
        <w:pStyle w:val="Heading2"/>
        <w:numPr>
          <w:ilvl w:val="0"/>
          <w:numId w:val="5"/>
        </w:numPr>
        <w:tabs>
          <w:tab w:val="left" w:pos="649"/>
        </w:tabs>
        <w:spacing w:before="80"/>
        <w:ind w:left="648" w:hanging="296"/>
      </w:pPr>
      <w:r>
        <w:lastRenderedPageBreak/>
        <w:t>Conciliación Presupuestaria y</w:t>
      </w:r>
      <w:r>
        <w:rPr>
          <w:spacing w:val="-12"/>
        </w:rPr>
        <w:t xml:space="preserve"> </w:t>
      </w:r>
      <w:r>
        <w:t>Contable</w:t>
      </w:r>
    </w:p>
    <w:p w:rsidR="004F31BA" w:rsidRDefault="00991D74">
      <w:pPr>
        <w:pStyle w:val="Heading4"/>
        <w:numPr>
          <w:ilvl w:val="1"/>
          <w:numId w:val="5"/>
        </w:numPr>
        <w:tabs>
          <w:tab w:val="left" w:pos="720"/>
        </w:tabs>
        <w:spacing w:before="95"/>
        <w:ind w:hanging="247"/>
      </w:pPr>
      <w:r>
        <w:t>Conciliación entre los Ingresos Presupuestarios y</w:t>
      </w:r>
      <w:r>
        <w:rPr>
          <w:spacing w:val="-11"/>
        </w:rPr>
        <w:t xml:space="preserve"> </w:t>
      </w:r>
      <w:r>
        <w:t>Contables</w:t>
      </w:r>
    </w:p>
    <w:p w:rsidR="004F31BA" w:rsidRDefault="004F31BA">
      <w:pPr>
        <w:pStyle w:val="Textoindependiente"/>
        <w:spacing w:before="9"/>
        <w:rPr>
          <w:b/>
          <w:sz w:val="15"/>
        </w:rPr>
      </w:pPr>
    </w:p>
    <w:tbl>
      <w:tblPr>
        <w:tblStyle w:val="TableNormal"/>
        <w:tblW w:w="0" w:type="auto"/>
        <w:tblInd w:w="557" w:type="dxa"/>
        <w:tblLayout w:type="fixed"/>
        <w:tblLook w:val="01E0"/>
      </w:tblPr>
      <w:tblGrid>
        <w:gridCol w:w="7147"/>
        <w:gridCol w:w="2127"/>
        <w:gridCol w:w="1811"/>
      </w:tblGrid>
      <w:tr w:rsidR="004F31BA">
        <w:trPr>
          <w:trHeight w:val="437"/>
        </w:trPr>
        <w:tc>
          <w:tcPr>
            <w:tcW w:w="7147" w:type="dxa"/>
          </w:tcPr>
          <w:p w:rsidR="004F31BA" w:rsidRDefault="00991D74">
            <w:pPr>
              <w:pStyle w:val="TableParagraph"/>
              <w:spacing w:line="214" w:lineRule="exact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1. Ingresos Presupuestarios</w:t>
            </w:r>
          </w:p>
        </w:tc>
        <w:tc>
          <w:tcPr>
            <w:tcW w:w="2127" w:type="dxa"/>
          </w:tcPr>
          <w:p w:rsidR="004F31BA" w:rsidRDefault="004F31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1" w:type="dxa"/>
          </w:tcPr>
          <w:p w:rsidR="004F31BA" w:rsidRDefault="00991D74">
            <w:pPr>
              <w:pStyle w:val="TableParagraph"/>
              <w:spacing w:line="214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1,824,902.60</w:t>
            </w:r>
          </w:p>
        </w:tc>
      </w:tr>
      <w:tr w:rsidR="004F31BA">
        <w:trPr>
          <w:trHeight w:val="815"/>
        </w:trPr>
        <w:tc>
          <w:tcPr>
            <w:tcW w:w="7147" w:type="dxa"/>
          </w:tcPr>
          <w:p w:rsidR="004F31BA" w:rsidRDefault="004F31BA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4F31BA" w:rsidRDefault="00991D74">
            <w:pPr>
              <w:pStyle w:val="TableParagraph"/>
              <w:ind w:left="31" w:right="289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2. Más Ingresos contables no presupuestarios</w:t>
            </w:r>
          </w:p>
          <w:p w:rsidR="004F31BA" w:rsidRDefault="00991D74">
            <w:pPr>
              <w:pStyle w:val="TableParagraph"/>
              <w:spacing w:before="105"/>
              <w:ind w:left="31" w:right="3030"/>
              <w:jc w:val="center"/>
              <w:rPr>
                <w:sz w:val="19"/>
              </w:rPr>
            </w:pPr>
            <w:r>
              <w:rPr>
                <w:sz w:val="19"/>
              </w:rPr>
              <w:t>Incremento por Variación de Inventarios</w:t>
            </w:r>
          </w:p>
        </w:tc>
        <w:tc>
          <w:tcPr>
            <w:tcW w:w="2127" w:type="dxa"/>
          </w:tcPr>
          <w:p w:rsidR="004F31BA" w:rsidRDefault="004F31BA">
            <w:pPr>
              <w:pStyle w:val="TableParagraph"/>
              <w:rPr>
                <w:b/>
                <w:sz w:val="20"/>
              </w:rPr>
            </w:pPr>
          </w:p>
          <w:p w:rsidR="004F31BA" w:rsidRDefault="004F31BA">
            <w:pPr>
              <w:pStyle w:val="TableParagraph"/>
              <w:spacing w:before="1"/>
              <w:rPr>
                <w:b/>
                <w:sz w:val="27"/>
              </w:rPr>
            </w:pPr>
          </w:p>
          <w:p w:rsidR="004F31BA" w:rsidRDefault="00991D74">
            <w:pPr>
              <w:pStyle w:val="TableParagraph"/>
              <w:ind w:right="648"/>
              <w:jc w:val="right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  <w:tc>
          <w:tcPr>
            <w:tcW w:w="1811" w:type="dxa"/>
          </w:tcPr>
          <w:p w:rsidR="004F31BA" w:rsidRDefault="004F31BA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4F31BA" w:rsidRDefault="00991D74">
            <w:pPr>
              <w:pStyle w:val="TableParagraph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0.00</w:t>
            </w:r>
          </w:p>
        </w:tc>
      </w:tr>
      <w:tr w:rsidR="004F31BA">
        <w:trPr>
          <w:trHeight w:val="336"/>
        </w:trPr>
        <w:tc>
          <w:tcPr>
            <w:tcW w:w="7147" w:type="dxa"/>
          </w:tcPr>
          <w:p w:rsidR="004F31BA" w:rsidRDefault="00991D74">
            <w:pPr>
              <w:pStyle w:val="TableParagraph"/>
              <w:spacing w:before="50"/>
              <w:ind w:left="386"/>
              <w:rPr>
                <w:sz w:val="19"/>
              </w:rPr>
            </w:pPr>
            <w:r>
              <w:rPr>
                <w:sz w:val="19"/>
              </w:rPr>
              <w:t>Disminución del Exceso de Estimaciones por Pérdida o Deterioro u</w:t>
            </w:r>
          </w:p>
        </w:tc>
        <w:tc>
          <w:tcPr>
            <w:tcW w:w="2127" w:type="dxa"/>
          </w:tcPr>
          <w:p w:rsidR="004F31BA" w:rsidRDefault="00991D74">
            <w:pPr>
              <w:pStyle w:val="TableParagraph"/>
              <w:spacing w:before="62"/>
              <w:ind w:right="648"/>
              <w:jc w:val="right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  <w:tc>
          <w:tcPr>
            <w:tcW w:w="1811" w:type="dxa"/>
          </w:tcPr>
          <w:p w:rsidR="004F31BA" w:rsidRDefault="004F31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1BA">
        <w:trPr>
          <w:trHeight w:val="330"/>
        </w:trPr>
        <w:tc>
          <w:tcPr>
            <w:tcW w:w="7147" w:type="dxa"/>
          </w:tcPr>
          <w:p w:rsidR="004F31BA" w:rsidRDefault="00991D74">
            <w:pPr>
              <w:pStyle w:val="TableParagraph"/>
              <w:spacing w:before="50"/>
              <w:ind w:left="386"/>
              <w:rPr>
                <w:sz w:val="19"/>
              </w:rPr>
            </w:pPr>
            <w:r>
              <w:rPr>
                <w:sz w:val="19"/>
              </w:rPr>
              <w:t>Disminución del Exceso de Provisiones</w:t>
            </w:r>
          </w:p>
        </w:tc>
        <w:tc>
          <w:tcPr>
            <w:tcW w:w="2127" w:type="dxa"/>
          </w:tcPr>
          <w:p w:rsidR="004F31BA" w:rsidRDefault="00991D74">
            <w:pPr>
              <w:pStyle w:val="TableParagraph"/>
              <w:spacing w:before="50"/>
              <w:ind w:right="648"/>
              <w:jc w:val="right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  <w:tc>
          <w:tcPr>
            <w:tcW w:w="1811" w:type="dxa"/>
          </w:tcPr>
          <w:p w:rsidR="004F31BA" w:rsidRDefault="004F31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1BA">
        <w:trPr>
          <w:trHeight w:val="330"/>
        </w:trPr>
        <w:tc>
          <w:tcPr>
            <w:tcW w:w="7147" w:type="dxa"/>
          </w:tcPr>
          <w:p w:rsidR="004F31BA" w:rsidRDefault="00991D74">
            <w:pPr>
              <w:pStyle w:val="TableParagraph"/>
              <w:spacing w:before="56"/>
              <w:ind w:left="386"/>
              <w:rPr>
                <w:sz w:val="19"/>
              </w:rPr>
            </w:pPr>
            <w:r>
              <w:rPr>
                <w:sz w:val="19"/>
              </w:rPr>
              <w:t>Otros Ingresos y Beneficios Varios</w:t>
            </w:r>
          </w:p>
        </w:tc>
        <w:tc>
          <w:tcPr>
            <w:tcW w:w="2127" w:type="dxa"/>
          </w:tcPr>
          <w:p w:rsidR="004F31BA" w:rsidRDefault="00991D74">
            <w:pPr>
              <w:pStyle w:val="TableParagraph"/>
              <w:spacing w:before="56"/>
              <w:ind w:right="648"/>
              <w:jc w:val="right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  <w:tc>
          <w:tcPr>
            <w:tcW w:w="1811" w:type="dxa"/>
          </w:tcPr>
          <w:p w:rsidR="004F31BA" w:rsidRDefault="004F31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1BA">
        <w:trPr>
          <w:trHeight w:val="491"/>
        </w:trPr>
        <w:tc>
          <w:tcPr>
            <w:tcW w:w="7147" w:type="dxa"/>
          </w:tcPr>
          <w:p w:rsidR="004F31BA" w:rsidRDefault="00991D74">
            <w:pPr>
              <w:pStyle w:val="TableParagraph"/>
              <w:spacing w:before="50"/>
              <w:ind w:left="386"/>
              <w:rPr>
                <w:sz w:val="19"/>
              </w:rPr>
            </w:pPr>
            <w:r>
              <w:rPr>
                <w:sz w:val="19"/>
              </w:rPr>
              <w:t>Otros Ingresos contables no presupuestarios</w:t>
            </w:r>
          </w:p>
        </w:tc>
        <w:tc>
          <w:tcPr>
            <w:tcW w:w="2127" w:type="dxa"/>
          </w:tcPr>
          <w:p w:rsidR="004F31BA" w:rsidRDefault="00991D74">
            <w:pPr>
              <w:pStyle w:val="TableParagraph"/>
              <w:spacing w:before="50"/>
              <w:ind w:right="648"/>
              <w:jc w:val="right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  <w:tc>
          <w:tcPr>
            <w:tcW w:w="1811" w:type="dxa"/>
          </w:tcPr>
          <w:p w:rsidR="004F31BA" w:rsidRDefault="004F31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1BA">
        <w:trPr>
          <w:trHeight w:val="498"/>
        </w:trPr>
        <w:tc>
          <w:tcPr>
            <w:tcW w:w="7147" w:type="dxa"/>
          </w:tcPr>
          <w:p w:rsidR="004F31BA" w:rsidRDefault="004F31BA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4F31BA" w:rsidRDefault="00991D74">
            <w:pPr>
              <w:pStyle w:val="TableParagraph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3. Menos Ingresos presupuestarios no contables</w:t>
            </w:r>
          </w:p>
        </w:tc>
        <w:tc>
          <w:tcPr>
            <w:tcW w:w="2127" w:type="dxa"/>
          </w:tcPr>
          <w:p w:rsidR="004F31BA" w:rsidRDefault="004F31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1" w:type="dxa"/>
          </w:tcPr>
          <w:p w:rsidR="004F31BA" w:rsidRDefault="004F31BA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4F31BA" w:rsidRDefault="00991D74">
            <w:pPr>
              <w:pStyle w:val="TableParagraph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0.00</w:t>
            </w:r>
          </w:p>
        </w:tc>
      </w:tr>
      <w:tr w:rsidR="004F31BA">
        <w:trPr>
          <w:trHeight w:val="330"/>
        </w:trPr>
        <w:tc>
          <w:tcPr>
            <w:tcW w:w="7147" w:type="dxa"/>
          </w:tcPr>
          <w:p w:rsidR="004F31BA" w:rsidRDefault="00991D74">
            <w:pPr>
              <w:pStyle w:val="TableParagraph"/>
              <w:spacing w:before="56"/>
              <w:ind w:left="386"/>
              <w:rPr>
                <w:sz w:val="19"/>
              </w:rPr>
            </w:pPr>
            <w:r>
              <w:rPr>
                <w:sz w:val="19"/>
              </w:rPr>
              <w:t>Productos de capital</w:t>
            </w:r>
          </w:p>
        </w:tc>
        <w:tc>
          <w:tcPr>
            <w:tcW w:w="2127" w:type="dxa"/>
          </w:tcPr>
          <w:p w:rsidR="004F31BA" w:rsidRDefault="00991D74">
            <w:pPr>
              <w:pStyle w:val="TableParagraph"/>
              <w:spacing w:before="56"/>
              <w:ind w:right="648"/>
              <w:jc w:val="right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  <w:tc>
          <w:tcPr>
            <w:tcW w:w="1811" w:type="dxa"/>
          </w:tcPr>
          <w:p w:rsidR="004F31BA" w:rsidRDefault="004F31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1BA">
        <w:trPr>
          <w:trHeight w:val="330"/>
        </w:trPr>
        <w:tc>
          <w:tcPr>
            <w:tcW w:w="7147" w:type="dxa"/>
          </w:tcPr>
          <w:p w:rsidR="004F31BA" w:rsidRDefault="00991D74">
            <w:pPr>
              <w:pStyle w:val="TableParagraph"/>
              <w:spacing w:before="50"/>
              <w:ind w:left="386"/>
              <w:rPr>
                <w:sz w:val="19"/>
              </w:rPr>
            </w:pPr>
            <w:r>
              <w:rPr>
                <w:sz w:val="19"/>
              </w:rPr>
              <w:t>Aprovechamientos de capital</w:t>
            </w:r>
          </w:p>
        </w:tc>
        <w:tc>
          <w:tcPr>
            <w:tcW w:w="2127" w:type="dxa"/>
          </w:tcPr>
          <w:p w:rsidR="004F31BA" w:rsidRDefault="00991D74">
            <w:pPr>
              <w:pStyle w:val="TableParagraph"/>
              <w:spacing w:before="50"/>
              <w:ind w:right="648"/>
              <w:jc w:val="right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  <w:tc>
          <w:tcPr>
            <w:tcW w:w="1811" w:type="dxa"/>
          </w:tcPr>
          <w:p w:rsidR="004F31BA" w:rsidRDefault="004F31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1BA">
        <w:trPr>
          <w:trHeight w:val="330"/>
        </w:trPr>
        <w:tc>
          <w:tcPr>
            <w:tcW w:w="7147" w:type="dxa"/>
          </w:tcPr>
          <w:p w:rsidR="004F31BA" w:rsidRDefault="00991D74">
            <w:pPr>
              <w:pStyle w:val="TableParagraph"/>
              <w:spacing w:before="56"/>
              <w:ind w:left="386"/>
              <w:rPr>
                <w:sz w:val="19"/>
              </w:rPr>
            </w:pPr>
            <w:r>
              <w:rPr>
                <w:sz w:val="19"/>
              </w:rPr>
              <w:t>Ingresos derivados de financiamientos</w:t>
            </w:r>
          </w:p>
        </w:tc>
        <w:tc>
          <w:tcPr>
            <w:tcW w:w="2127" w:type="dxa"/>
          </w:tcPr>
          <w:p w:rsidR="004F31BA" w:rsidRDefault="00991D74">
            <w:pPr>
              <w:pStyle w:val="TableParagraph"/>
              <w:spacing w:before="56"/>
              <w:ind w:right="648"/>
              <w:jc w:val="right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  <w:tc>
          <w:tcPr>
            <w:tcW w:w="1811" w:type="dxa"/>
          </w:tcPr>
          <w:p w:rsidR="004F31BA" w:rsidRDefault="004F31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1BA">
        <w:trPr>
          <w:trHeight w:val="491"/>
        </w:trPr>
        <w:tc>
          <w:tcPr>
            <w:tcW w:w="7147" w:type="dxa"/>
          </w:tcPr>
          <w:p w:rsidR="004F31BA" w:rsidRDefault="00991D74">
            <w:pPr>
              <w:pStyle w:val="TableParagraph"/>
              <w:spacing w:before="50"/>
              <w:ind w:left="386"/>
              <w:rPr>
                <w:sz w:val="19"/>
              </w:rPr>
            </w:pPr>
            <w:r>
              <w:rPr>
                <w:sz w:val="19"/>
              </w:rPr>
              <w:t>Otros ingresos presupuestarios no contables</w:t>
            </w:r>
          </w:p>
        </w:tc>
        <w:tc>
          <w:tcPr>
            <w:tcW w:w="2127" w:type="dxa"/>
          </w:tcPr>
          <w:p w:rsidR="004F31BA" w:rsidRDefault="00991D74">
            <w:pPr>
              <w:pStyle w:val="TableParagraph"/>
              <w:spacing w:before="50"/>
              <w:ind w:right="648"/>
              <w:jc w:val="right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  <w:tc>
          <w:tcPr>
            <w:tcW w:w="1811" w:type="dxa"/>
          </w:tcPr>
          <w:p w:rsidR="004F31BA" w:rsidRDefault="004F31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1BA">
        <w:trPr>
          <w:trHeight w:val="437"/>
        </w:trPr>
        <w:tc>
          <w:tcPr>
            <w:tcW w:w="7147" w:type="dxa"/>
          </w:tcPr>
          <w:p w:rsidR="004F31BA" w:rsidRDefault="004F31BA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4F31BA" w:rsidRDefault="00991D74">
            <w:pPr>
              <w:pStyle w:val="TableParagraph"/>
              <w:spacing w:line="199" w:lineRule="exact"/>
              <w:ind w:left="142"/>
              <w:rPr>
                <w:b/>
                <w:sz w:val="19"/>
              </w:rPr>
            </w:pPr>
            <w:r>
              <w:rPr>
                <w:b/>
                <w:sz w:val="19"/>
              </w:rPr>
              <w:t>Ingresos Contables (4 = 1 + 2 - 3)</w:t>
            </w:r>
          </w:p>
        </w:tc>
        <w:tc>
          <w:tcPr>
            <w:tcW w:w="2127" w:type="dxa"/>
          </w:tcPr>
          <w:p w:rsidR="004F31BA" w:rsidRDefault="004F31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1" w:type="dxa"/>
          </w:tcPr>
          <w:p w:rsidR="004F31BA" w:rsidRDefault="004F31BA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4F31BA" w:rsidRDefault="00991D74">
            <w:pPr>
              <w:pStyle w:val="TableParagraph"/>
              <w:spacing w:line="199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1,824,902.60</w:t>
            </w:r>
          </w:p>
        </w:tc>
      </w:tr>
    </w:tbl>
    <w:p w:rsidR="004F31BA" w:rsidRDefault="004F31BA">
      <w:pPr>
        <w:spacing w:line="199" w:lineRule="exact"/>
        <w:jc w:val="right"/>
        <w:rPr>
          <w:sz w:val="19"/>
        </w:rPr>
        <w:sectPr w:rsidR="004F31BA">
          <w:pgSz w:w="12250" w:h="15850"/>
          <w:pgMar w:top="480" w:right="380" w:bottom="280" w:left="120" w:header="720" w:footer="720" w:gutter="0"/>
          <w:cols w:space="720"/>
        </w:sectPr>
      </w:pPr>
    </w:p>
    <w:p w:rsidR="004F31BA" w:rsidRDefault="00991D74">
      <w:pPr>
        <w:pStyle w:val="Prrafodelista"/>
        <w:numPr>
          <w:ilvl w:val="1"/>
          <w:numId w:val="5"/>
        </w:numPr>
        <w:tabs>
          <w:tab w:val="left" w:pos="720"/>
        </w:tabs>
        <w:spacing w:before="79"/>
        <w:ind w:hanging="247"/>
        <w:rPr>
          <w:b/>
          <w:sz w:val="21"/>
        </w:rPr>
      </w:pPr>
      <w:r>
        <w:rPr>
          <w:b/>
          <w:sz w:val="21"/>
        </w:rPr>
        <w:lastRenderedPageBreak/>
        <w:t>Conciliación entre los Egresos Presupuestarios y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Contables</w:t>
      </w:r>
    </w:p>
    <w:p w:rsidR="004F31BA" w:rsidRDefault="004F31BA">
      <w:pPr>
        <w:pStyle w:val="Textoindependiente"/>
        <w:rPr>
          <w:b/>
        </w:rPr>
      </w:pPr>
    </w:p>
    <w:p w:rsidR="004F31BA" w:rsidRDefault="004F31BA">
      <w:pPr>
        <w:pStyle w:val="Textoindependiente"/>
        <w:spacing w:before="2" w:after="1"/>
        <w:rPr>
          <w:b/>
          <w:sz w:val="13"/>
        </w:rPr>
      </w:pPr>
    </w:p>
    <w:tbl>
      <w:tblPr>
        <w:tblStyle w:val="TableNormal"/>
        <w:tblW w:w="0" w:type="auto"/>
        <w:tblInd w:w="557" w:type="dxa"/>
        <w:tblLayout w:type="fixed"/>
        <w:tblLook w:val="01E0"/>
      </w:tblPr>
      <w:tblGrid>
        <w:gridCol w:w="6937"/>
        <w:gridCol w:w="2338"/>
        <w:gridCol w:w="1812"/>
      </w:tblGrid>
      <w:tr w:rsidR="004F31BA">
        <w:trPr>
          <w:trHeight w:val="437"/>
        </w:trPr>
        <w:tc>
          <w:tcPr>
            <w:tcW w:w="6937" w:type="dxa"/>
          </w:tcPr>
          <w:p w:rsidR="004F31BA" w:rsidRDefault="00991D74">
            <w:pPr>
              <w:pStyle w:val="TableParagraph"/>
              <w:spacing w:line="214" w:lineRule="exact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1. Total de egresos (presupuestarios)</w:t>
            </w:r>
          </w:p>
        </w:tc>
        <w:tc>
          <w:tcPr>
            <w:tcW w:w="2338" w:type="dxa"/>
          </w:tcPr>
          <w:p w:rsidR="004F31BA" w:rsidRDefault="004F31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4F31BA" w:rsidRDefault="00991D74">
            <w:pPr>
              <w:pStyle w:val="TableParagraph"/>
              <w:spacing w:line="214" w:lineRule="exact"/>
              <w:ind w:right="4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1,645,298.49</w:t>
            </w:r>
          </w:p>
        </w:tc>
      </w:tr>
      <w:tr w:rsidR="004F31BA">
        <w:trPr>
          <w:trHeight w:val="491"/>
        </w:trPr>
        <w:tc>
          <w:tcPr>
            <w:tcW w:w="6937" w:type="dxa"/>
          </w:tcPr>
          <w:p w:rsidR="004F31BA" w:rsidRDefault="004F31BA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4F31BA" w:rsidRDefault="00991D74">
            <w:pPr>
              <w:pStyle w:val="TableParagraph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2. Menos egresos presupuestarios no contables</w:t>
            </w:r>
          </w:p>
        </w:tc>
        <w:tc>
          <w:tcPr>
            <w:tcW w:w="2338" w:type="dxa"/>
          </w:tcPr>
          <w:p w:rsidR="004F31BA" w:rsidRDefault="004F31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4F31BA" w:rsidRDefault="004F31BA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4F31BA" w:rsidRDefault="00991D74">
            <w:pPr>
              <w:pStyle w:val="TableParagraph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35,360.36</w:t>
            </w:r>
          </w:p>
        </w:tc>
      </w:tr>
      <w:tr w:rsidR="004F31BA">
        <w:trPr>
          <w:trHeight w:val="329"/>
        </w:trPr>
        <w:tc>
          <w:tcPr>
            <w:tcW w:w="6937" w:type="dxa"/>
          </w:tcPr>
          <w:p w:rsidR="004F31BA" w:rsidRDefault="00991D74">
            <w:pPr>
              <w:pStyle w:val="TableParagraph"/>
              <w:spacing w:before="50"/>
              <w:ind w:left="386"/>
              <w:rPr>
                <w:sz w:val="19"/>
              </w:rPr>
            </w:pPr>
            <w:r>
              <w:rPr>
                <w:sz w:val="19"/>
              </w:rPr>
              <w:t>Mobiliario y equipo de administración</w:t>
            </w:r>
          </w:p>
        </w:tc>
        <w:tc>
          <w:tcPr>
            <w:tcW w:w="2338" w:type="dxa"/>
          </w:tcPr>
          <w:p w:rsidR="004F31BA" w:rsidRDefault="00991D74">
            <w:pPr>
              <w:pStyle w:val="TableParagraph"/>
              <w:spacing w:before="50"/>
              <w:ind w:right="649"/>
              <w:jc w:val="right"/>
              <w:rPr>
                <w:sz w:val="19"/>
              </w:rPr>
            </w:pPr>
            <w:r>
              <w:rPr>
                <w:sz w:val="19"/>
              </w:rPr>
              <w:t>35,360.36</w:t>
            </w:r>
          </w:p>
        </w:tc>
        <w:tc>
          <w:tcPr>
            <w:tcW w:w="1812" w:type="dxa"/>
          </w:tcPr>
          <w:p w:rsidR="004F31BA" w:rsidRDefault="004F31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1BA">
        <w:trPr>
          <w:trHeight w:val="330"/>
        </w:trPr>
        <w:tc>
          <w:tcPr>
            <w:tcW w:w="6937" w:type="dxa"/>
          </w:tcPr>
          <w:p w:rsidR="004F31BA" w:rsidRDefault="00991D74">
            <w:pPr>
              <w:pStyle w:val="TableParagraph"/>
              <w:spacing w:before="56"/>
              <w:ind w:left="386"/>
              <w:rPr>
                <w:sz w:val="19"/>
              </w:rPr>
            </w:pPr>
            <w:r>
              <w:rPr>
                <w:sz w:val="19"/>
              </w:rPr>
              <w:t>Mobiliario y equipo educacional y recreativo</w:t>
            </w:r>
          </w:p>
        </w:tc>
        <w:tc>
          <w:tcPr>
            <w:tcW w:w="2338" w:type="dxa"/>
          </w:tcPr>
          <w:p w:rsidR="004F31BA" w:rsidRDefault="00991D74">
            <w:pPr>
              <w:pStyle w:val="TableParagraph"/>
              <w:spacing w:before="56"/>
              <w:ind w:right="649"/>
              <w:jc w:val="right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  <w:tc>
          <w:tcPr>
            <w:tcW w:w="1812" w:type="dxa"/>
          </w:tcPr>
          <w:p w:rsidR="004F31BA" w:rsidRDefault="004F31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1BA">
        <w:trPr>
          <w:trHeight w:val="330"/>
        </w:trPr>
        <w:tc>
          <w:tcPr>
            <w:tcW w:w="6937" w:type="dxa"/>
          </w:tcPr>
          <w:p w:rsidR="004F31BA" w:rsidRDefault="00991D74">
            <w:pPr>
              <w:pStyle w:val="TableParagraph"/>
              <w:spacing w:before="50"/>
              <w:ind w:left="386"/>
              <w:rPr>
                <w:sz w:val="19"/>
              </w:rPr>
            </w:pPr>
            <w:r>
              <w:rPr>
                <w:sz w:val="19"/>
              </w:rPr>
              <w:t>Equipo e instrumental médico y de laboratorio</w:t>
            </w:r>
          </w:p>
        </w:tc>
        <w:tc>
          <w:tcPr>
            <w:tcW w:w="2338" w:type="dxa"/>
          </w:tcPr>
          <w:p w:rsidR="004F31BA" w:rsidRDefault="00991D74">
            <w:pPr>
              <w:pStyle w:val="TableParagraph"/>
              <w:spacing w:before="50"/>
              <w:ind w:right="649"/>
              <w:jc w:val="right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  <w:tc>
          <w:tcPr>
            <w:tcW w:w="1812" w:type="dxa"/>
          </w:tcPr>
          <w:p w:rsidR="004F31BA" w:rsidRDefault="004F31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1BA">
        <w:trPr>
          <w:trHeight w:val="330"/>
        </w:trPr>
        <w:tc>
          <w:tcPr>
            <w:tcW w:w="6937" w:type="dxa"/>
          </w:tcPr>
          <w:p w:rsidR="004F31BA" w:rsidRDefault="00991D74">
            <w:pPr>
              <w:pStyle w:val="TableParagraph"/>
              <w:spacing w:before="56"/>
              <w:ind w:left="386"/>
              <w:rPr>
                <w:sz w:val="19"/>
              </w:rPr>
            </w:pPr>
            <w:r>
              <w:rPr>
                <w:sz w:val="19"/>
              </w:rPr>
              <w:t>Vehículos y equipo de transporte</w:t>
            </w:r>
          </w:p>
        </w:tc>
        <w:tc>
          <w:tcPr>
            <w:tcW w:w="2338" w:type="dxa"/>
          </w:tcPr>
          <w:p w:rsidR="004F31BA" w:rsidRDefault="00991D74">
            <w:pPr>
              <w:pStyle w:val="TableParagraph"/>
              <w:spacing w:before="56"/>
              <w:ind w:right="649"/>
              <w:jc w:val="right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  <w:tc>
          <w:tcPr>
            <w:tcW w:w="1812" w:type="dxa"/>
          </w:tcPr>
          <w:p w:rsidR="004F31BA" w:rsidRDefault="004F31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1BA">
        <w:trPr>
          <w:trHeight w:val="330"/>
        </w:trPr>
        <w:tc>
          <w:tcPr>
            <w:tcW w:w="6937" w:type="dxa"/>
          </w:tcPr>
          <w:p w:rsidR="004F31BA" w:rsidRDefault="00991D74">
            <w:pPr>
              <w:pStyle w:val="TableParagraph"/>
              <w:spacing w:before="50"/>
              <w:ind w:left="386"/>
              <w:rPr>
                <w:sz w:val="19"/>
              </w:rPr>
            </w:pPr>
            <w:r>
              <w:rPr>
                <w:sz w:val="19"/>
              </w:rPr>
              <w:t>Equipo de defensa y seguridad</w:t>
            </w:r>
          </w:p>
        </w:tc>
        <w:tc>
          <w:tcPr>
            <w:tcW w:w="2338" w:type="dxa"/>
          </w:tcPr>
          <w:p w:rsidR="004F31BA" w:rsidRDefault="00991D74">
            <w:pPr>
              <w:pStyle w:val="TableParagraph"/>
              <w:spacing w:before="50"/>
              <w:ind w:right="649"/>
              <w:jc w:val="right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  <w:tc>
          <w:tcPr>
            <w:tcW w:w="1812" w:type="dxa"/>
          </w:tcPr>
          <w:p w:rsidR="004F31BA" w:rsidRDefault="004F31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1BA">
        <w:trPr>
          <w:trHeight w:val="330"/>
        </w:trPr>
        <w:tc>
          <w:tcPr>
            <w:tcW w:w="6937" w:type="dxa"/>
          </w:tcPr>
          <w:p w:rsidR="004F31BA" w:rsidRDefault="00991D74">
            <w:pPr>
              <w:pStyle w:val="TableParagraph"/>
              <w:spacing w:before="56"/>
              <w:ind w:left="386"/>
              <w:rPr>
                <w:sz w:val="19"/>
              </w:rPr>
            </w:pPr>
            <w:r>
              <w:rPr>
                <w:sz w:val="19"/>
              </w:rPr>
              <w:t>Maquinaria, otros equipos y herramientas</w:t>
            </w:r>
          </w:p>
        </w:tc>
        <w:tc>
          <w:tcPr>
            <w:tcW w:w="2338" w:type="dxa"/>
          </w:tcPr>
          <w:p w:rsidR="004F31BA" w:rsidRDefault="00991D74">
            <w:pPr>
              <w:pStyle w:val="TableParagraph"/>
              <w:spacing w:before="56"/>
              <w:ind w:right="649"/>
              <w:jc w:val="right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  <w:tc>
          <w:tcPr>
            <w:tcW w:w="1812" w:type="dxa"/>
          </w:tcPr>
          <w:p w:rsidR="004F31BA" w:rsidRDefault="004F31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1BA">
        <w:trPr>
          <w:trHeight w:val="330"/>
        </w:trPr>
        <w:tc>
          <w:tcPr>
            <w:tcW w:w="6937" w:type="dxa"/>
          </w:tcPr>
          <w:p w:rsidR="004F31BA" w:rsidRDefault="00991D74">
            <w:pPr>
              <w:pStyle w:val="TableParagraph"/>
              <w:spacing w:before="50"/>
              <w:ind w:left="386"/>
              <w:rPr>
                <w:sz w:val="19"/>
              </w:rPr>
            </w:pPr>
            <w:r>
              <w:rPr>
                <w:sz w:val="19"/>
              </w:rPr>
              <w:t>Activos biológicos</w:t>
            </w:r>
          </w:p>
        </w:tc>
        <w:tc>
          <w:tcPr>
            <w:tcW w:w="2338" w:type="dxa"/>
          </w:tcPr>
          <w:p w:rsidR="004F31BA" w:rsidRDefault="00991D74">
            <w:pPr>
              <w:pStyle w:val="TableParagraph"/>
              <w:spacing w:before="50"/>
              <w:ind w:right="649"/>
              <w:jc w:val="right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  <w:tc>
          <w:tcPr>
            <w:tcW w:w="1812" w:type="dxa"/>
          </w:tcPr>
          <w:p w:rsidR="004F31BA" w:rsidRDefault="004F31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1BA">
        <w:trPr>
          <w:trHeight w:val="330"/>
        </w:trPr>
        <w:tc>
          <w:tcPr>
            <w:tcW w:w="6937" w:type="dxa"/>
          </w:tcPr>
          <w:p w:rsidR="004F31BA" w:rsidRDefault="00991D74">
            <w:pPr>
              <w:pStyle w:val="TableParagraph"/>
              <w:spacing w:before="56"/>
              <w:ind w:left="386"/>
              <w:rPr>
                <w:sz w:val="19"/>
              </w:rPr>
            </w:pPr>
            <w:r>
              <w:rPr>
                <w:sz w:val="19"/>
              </w:rPr>
              <w:t>Bienes inmuebles</w:t>
            </w:r>
          </w:p>
        </w:tc>
        <w:tc>
          <w:tcPr>
            <w:tcW w:w="2338" w:type="dxa"/>
          </w:tcPr>
          <w:p w:rsidR="004F31BA" w:rsidRDefault="00991D74">
            <w:pPr>
              <w:pStyle w:val="TableParagraph"/>
              <w:spacing w:before="56"/>
              <w:ind w:right="649"/>
              <w:jc w:val="right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  <w:tc>
          <w:tcPr>
            <w:tcW w:w="1812" w:type="dxa"/>
          </w:tcPr>
          <w:p w:rsidR="004F31BA" w:rsidRDefault="004F31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1BA">
        <w:trPr>
          <w:trHeight w:val="330"/>
        </w:trPr>
        <w:tc>
          <w:tcPr>
            <w:tcW w:w="6937" w:type="dxa"/>
          </w:tcPr>
          <w:p w:rsidR="004F31BA" w:rsidRDefault="00991D74">
            <w:pPr>
              <w:pStyle w:val="TableParagraph"/>
              <w:spacing w:before="50"/>
              <w:ind w:left="386"/>
              <w:rPr>
                <w:sz w:val="19"/>
              </w:rPr>
            </w:pPr>
            <w:r>
              <w:rPr>
                <w:sz w:val="19"/>
              </w:rPr>
              <w:t>Activos intangibles</w:t>
            </w:r>
          </w:p>
        </w:tc>
        <w:tc>
          <w:tcPr>
            <w:tcW w:w="2338" w:type="dxa"/>
          </w:tcPr>
          <w:p w:rsidR="004F31BA" w:rsidRDefault="00991D74">
            <w:pPr>
              <w:pStyle w:val="TableParagraph"/>
              <w:spacing w:before="50"/>
              <w:ind w:right="649"/>
              <w:jc w:val="right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  <w:tc>
          <w:tcPr>
            <w:tcW w:w="1812" w:type="dxa"/>
          </w:tcPr>
          <w:p w:rsidR="004F31BA" w:rsidRDefault="004F31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1BA">
        <w:trPr>
          <w:trHeight w:val="330"/>
        </w:trPr>
        <w:tc>
          <w:tcPr>
            <w:tcW w:w="6937" w:type="dxa"/>
          </w:tcPr>
          <w:p w:rsidR="004F31BA" w:rsidRDefault="00991D74">
            <w:pPr>
              <w:pStyle w:val="TableParagraph"/>
              <w:spacing w:before="56"/>
              <w:ind w:left="386"/>
              <w:rPr>
                <w:sz w:val="19"/>
              </w:rPr>
            </w:pPr>
            <w:r>
              <w:rPr>
                <w:sz w:val="19"/>
              </w:rPr>
              <w:t>Obra pública en bienes propios</w:t>
            </w:r>
          </w:p>
        </w:tc>
        <w:tc>
          <w:tcPr>
            <w:tcW w:w="2338" w:type="dxa"/>
          </w:tcPr>
          <w:p w:rsidR="004F31BA" w:rsidRDefault="00991D74">
            <w:pPr>
              <w:pStyle w:val="TableParagraph"/>
              <w:spacing w:before="56"/>
              <w:ind w:right="649"/>
              <w:jc w:val="right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  <w:tc>
          <w:tcPr>
            <w:tcW w:w="1812" w:type="dxa"/>
          </w:tcPr>
          <w:p w:rsidR="004F31BA" w:rsidRDefault="004F31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1BA">
        <w:trPr>
          <w:trHeight w:val="330"/>
        </w:trPr>
        <w:tc>
          <w:tcPr>
            <w:tcW w:w="6937" w:type="dxa"/>
          </w:tcPr>
          <w:p w:rsidR="004F31BA" w:rsidRDefault="00991D74">
            <w:pPr>
              <w:pStyle w:val="TableParagraph"/>
              <w:spacing w:before="50"/>
              <w:ind w:left="386"/>
              <w:rPr>
                <w:sz w:val="19"/>
              </w:rPr>
            </w:pPr>
            <w:r>
              <w:rPr>
                <w:sz w:val="19"/>
              </w:rPr>
              <w:t>Acciones y participaciones de capital</w:t>
            </w:r>
          </w:p>
        </w:tc>
        <w:tc>
          <w:tcPr>
            <w:tcW w:w="2338" w:type="dxa"/>
          </w:tcPr>
          <w:p w:rsidR="004F31BA" w:rsidRDefault="00991D74">
            <w:pPr>
              <w:pStyle w:val="TableParagraph"/>
              <w:spacing w:before="50"/>
              <w:ind w:right="649"/>
              <w:jc w:val="right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  <w:tc>
          <w:tcPr>
            <w:tcW w:w="1812" w:type="dxa"/>
          </w:tcPr>
          <w:p w:rsidR="004F31BA" w:rsidRDefault="004F31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1BA">
        <w:trPr>
          <w:trHeight w:val="330"/>
        </w:trPr>
        <w:tc>
          <w:tcPr>
            <w:tcW w:w="6937" w:type="dxa"/>
          </w:tcPr>
          <w:p w:rsidR="004F31BA" w:rsidRDefault="00991D74">
            <w:pPr>
              <w:pStyle w:val="TableParagraph"/>
              <w:spacing w:before="56"/>
              <w:ind w:left="386"/>
              <w:rPr>
                <w:sz w:val="19"/>
              </w:rPr>
            </w:pPr>
            <w:r>
              <w:rPr>
                <w:sz w:val="19"/>
              </w:rPr>
              <w:t>Compra de títulos y valores</w:t>
            </w:r>
          </w:p>
        </w:tc>
        <w:tc>
          <w:tcPr>
            <w:tcW w:w="2338" w:type="dxa"/>
          </w:tcPr>
          <w:p w:rsidR="004F31BA" w:rsidRDefault="00991D74">
            <w:pPr>
              <w:pStyle w:val="TableParagraph"/>
              <w:spacing w:before="56"/>
              <w:ind w:right="649"/>
              <w:jc w:val="right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  <w:tc>
          <w:tcPr>
            <w:tcW w:w="1812" w:type="dxa"/>
          </w:tcPr>
          <w:p w:rsidR="004F31BA" w:rsidRDefault="004F31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1BA">
        <w:trPr>
          <w:trHeight w:val="330"/>
        </w:trPr>
        <w:tc>
          <w:tcPr>
            <w:tcW w:w="6937" w:type="dxa"/>
          </w:tcPr>
          <w:p w:rsidR="004F31BA" w:rsidRDefault="00991D74">
            <w:pPr>
              <w:pStyle w:val="TableParagraph"/>
              <w:spacing w:before="50"/>
              <w:ind w:left="386"/>
              <w:rPr>
                <w:sz w:val="19"/>
              </w:rPr>
            </w:pPr>
            <w:r>
              <w:rPr>
                <w:sz w:val="19"/>
              </w:rPr>
              <w:t>Inversiones en fideicomisos, mandatos y otros análogos</w:t>
            </w:r>
          </w:p>
        </w:tc>
        <w:tc>
          <w:tcPr>
            <w:tcW w:w="2338" w:type="dxa"/>
          </w:tcPr>
          <w:p w:rsidR="004F31BA" w:rsidRDefault="00991D74">
            <w:pPr>
              <w:pStyle w:val="TableParagraph"/>
              <w:spacing w:before="50"/>
              <w:ind w:right="649"/>
              <w:jc w:val="right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  <w:tc>
          <w:tcPr>
            <w:tcW w:w="1812" w:type="dxa"/>
          </w:tcPr>
          <w:p w:rsidR="004F31BA" w:rsidRDefault="004F31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1BA">
        <w:trPr>
          <w:trHeight w:val="330"/>
        </w:trPr>
        <w:tc>
          <w:tcPr>
            <w:tcW w:w="6937" w:type="dxa"/>
          </w:tcPr>
          <w:p w:rsidR="004F31BA" w:rsidRDefault="00991D74">
            <w:pPr>
              <w:pStyle w:val="TableParagraph"/>
              <w:spacing w:before="56"/>
              <w:ind w:left="386"/>
              <w:rPr>
                <w:sz w:val="19"/>
              </w:rPr>
            </w:pPr>
            <w:r>
              <w:rPr>
                <w:sz w:val="19"/>
              </w:rPr>
              <w:t>Provisiones para contingencias y otras erogaciones especiales</w:t>
            </w:r>
          </w:p>
        </w:tc>
        <w:tc>
          <w:tcPr>
            <w:tcW w:w="2338" w:type="dxa"/>
          </w:tcPr>
          <w:p w:rsidR="004F31BA" w:rsidRDefault="00991D74">
            <w:pPr>
              <w:pStyle w:val="TableParagraph"/>
              <w:spacing w:before="56"/>
              <w:ind w:right="649"/>
              <w:jc w:val="right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  <w:tc>
          <w:tcPr>
            <w:tcW w:w="1812" w:type="dxa"/>
          </w:tcPr>
          <w:p w:rsidR="004F31BA" w:rsidRDefault="004F31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1BA">
        <w:trPr>
          <w:trHeight w:val="330"/>
        </w:trPr>
        <w:tc>
          <w:tcPr>
            <w:tcW w:w="6937" w:type="dxa"/>
          </w:tcPr>
          <w:p w:rsidR="004F31BA" w:rsidRDefault="00991D74">
            <w:pPr>
              <w:pStyle w:val="TableParagraph"/>
              <w:spacing w:before="50"/>
              <w:ind w:left="386"/>
              <w:rPr>
                <w:sz w:val="19"/>
              </w:rPr>
            </w:pPr>
            <w:r>
              <w:rPr>
                <w:sz w:val="19"/>
              </w:rPr>
              <w:t>Amortización de la deuda pública</w:t>
            </w:r>
          </w:p>
        </w:tc>
        <w:tc>
          <w:tcPr>
            <w:tcW w:w="2338" w:type="dxa"/>
          </w:tcPr>
          <w:p w:rsidR="004F31BA" w:rsidRDefault="00991D74">
            <w:pPr>
              <w:pStyle w:val="TableParagraph"/>
              <w:spacing w:before="50"/>
              <w:ind w:right="649"/>
              <w:jc w:val="right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  <w:tc>
          <w:tcPr>
            <w:tcW w:w="1812" w:type="dxa"/>
          </w:tcPr>
          <w:p w:rsidR="004F31BA" w:rsidRDefault="004F31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1BA">
        <w:trPr>
          <w:trHeight w:val="330"/>
        </w:trPr>
        <w:tc>
          <w:tcPr>
            <w:tcW w:w="6937" w:type="dxa"/>
          </w:tcPr>
          <w:p w:rsidR="004F31BA" w:rsidRDefault="00991D74">
            <w:pPr>
              <w:pStyle w:val="TableParagraph"/>
              <w:spacing w:before="56"/>
              <w:ind w:left="386"/>
              <w:rPr>
                <w:sz w:val="19"/>
              </w:rPr>
            </w:pPr>
            <w:r>
              <w:rPr>
                <w:sz w:val="19"/>
              </w:rPr>
              <w:t>Adeudos de ejercicios fiscales anteriores (</w:t>
            </w:r>
            <w:proofErr w:type="spellStart"/>
            <w:r>
              <w:rPr>
                <w:sz w:val="19"/>
              </w:rPr>
              <w:t>adefas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2338" w:type="dxa"/>
          </w:tcPr>
          <w:p w:rsidR="004F31BA" w:rsidRDefault="00991D74">
            <w:pPr>
              <w:pStyle w:val="TableParagraph"/>
              <w:spacing w:before="56"/>
              <w:ind w:right="649"/>
              <w:jc w:val="right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  <w:tc>
          <w:tcPr>
            <w:tcW w:w="1812" w:type="dxa"/>
          </w:tcPr>
          <w:p w:rsidR="004F31BA" w:rsidRDefault="004F31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1BA">
        <w:trPr>
          <w:trHeight w:val="492"/>
        </w:trPr>
        <w:tc>
          <w:tcPr>
            <w:tcW w:w="6937" w:type="dxa"/>
          </w:tcPr>
          <w:p w:rsidR="004F31BA" w:rsidRDefault="00991D74">
            <w:pPr>
              <w:pStyle w:val="TableParagraph"/>
              <w:spacing w:before="50"/>
              <w:ind w:left="386"/>
              <w:rPr>
                <w:sz w:val="19"/>
              </w:rPr>
            </w:pPr>
            <w:r>
              <w:rPr>
                <w:sz w:val="19"/>
              </w:rPr>
              <w:t>Otros Egresos Presupuestales No Contables</w:t>
            </w:r>
          </w:p>
        </w:tc>
        <w:tc>
          <w:tcPr>
            <w:tcW w:w="2338" w:type="dxa"/>
          </w:tcPr>
          <w:p w:rsidR="004F31BA" w:rsidRDefault="004F31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4F31BA" w:rsidRDefault="004F31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1BA">
        <w:trPr>
          <w:trHeight w:val="492"/>
        </w:trPr>
        <w:tc>
          <w:tcPr>
            <w:tcW w:w="6937" w:type="dxa"/>
          </w:tcPr>
          <w:p w:rsidR="004F31BA" w:rsidRDefault="004F31BA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4F31BA" w:rsidRDefault="00991D74">
            <w:pPr>
              <w:pStyle w:val="TableParagraph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3. Más gastos contables no presupuestales</w:t>
            </w:r>
          </w:p>
        </w:tc>
        <w:tc>
          <w:tcPr>
            <w:tcW w:w="2338" w:type="dxa"/>
          </w:tcPr>
          <w:p w:rsidR="004F31BA" w:rsidRDefault="004F31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4F31BA" w:rsidRDefault="004F31BA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4F31BA" w:rsidRDefault="00991D74">
            <w:pPr>
              <w:pStyle w:val="TableParagraph"/>
              <w:ind w:right="4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153,659.66</w:t>
            </w:r>
          </w:p>
        </w:tc>
      </w:tr>
      <w:tr w:rsidR="004F31BA">
        <w:trPr>
          <w:trHeight w:val="336"/>
        </w:trPr>
        <w:tc>
          <w:tcPr>
            <w:tcW w:w="6937" w:type="dxa"/>
          </w:tcPr>
          <w:p w:rsidR="004F31BA" w:rsidRDefault="00991D74">
            <w:pPr>
              <w:pStyle w:val="TableParagraph"/>
              <w:spacing w:before="50"/>
              <w:ind w:left="386"/>
              <w:rPr>
                <w:sz w:val="19"/>
              </w:rPr>
            </w:pPr>
            <w:r>
              <w:rPr>
                <w:sz w:val="19"/>
              </w:rPr>
              <w:t>Estimaciones, Depreciaciones, Deterioros, Obsolescencia y</w:t>
            </w:r>
          </w:p>
        </w:tc>
        <w:tc>
          <w:tcPr>
            <w:tcW w:w="2338" w:type="dxa"/>
          </w:tcPr>
          <w:p w:rsidR="004F31BA" w:rsidRDefault="00991D74">
            <w:pPr>
              <w:pStyle w:val="TableParagraph"/>
              <w:spacing w:before="62"/>
              <w:ind w:right="650"/>
              <w:jc w:val="right"/>
              <w:rPr>
                <w:sz w:val="19"/>
              </w:rPr>
            </w:pPr>
            <w:r>
              <w:rPr>
                <w:sz w:val="19"/>
              </w:rPr>
              <w:t>153,659.66</w:t>
            </w:r>
          </w:p>
        </w:tc>
        <w:tc>
          <w:tcPr>
            <w:tcW w:w="1812" w:type="dxa"/>
          </w:tcPr>
          <w:p w:rsidR="004F31BA" w:rsidRDefault="004F31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1BA">
        <w:trPr>
          <w:trHeight w:val="330"/>
        </w:trPr>
        <w:tc>
          <w:tcPr>
            <w:tcW w:w="6937" w:type="dxa"/>
          </w:tcPr>
          <w:p w:rsidR="004F31BA" w:rsidRDefault="00991D74">
            <w:pPr>
              <w:pStyle w:val="TableParagraph"/>
              <w:spacing w:before="50"/>
              <w:ind w:left="386"/>
              <w:rPr>
                <w:sz w:val="19"/>
              </w:rPr>
            </w:pPr>
            <w:r>
              <w:rPr>
                <w:sz w:val="19"/>
              </w:rPr>
              <w:t>Provisiones</w:t>
            </w:r>
          </w:p>
        </w:tc>
        <w:tc>
          <w:tcPr>
            <w:tcW w:w="2338" w:type="dxa"/>
          </w:tcPr>
          <w:p w:rsidR="004F31BA" w:rsidRDefault="00991D74">
            <w:pPr>
              <w:pStyle w:val="TableParagraph"/>
              <w:spacing w:before="50"/>
              <w:ind w:right="649"/>
              <w:jc w:val="right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  <w:tc>
          <w:tcPr>
            <w:tcW w:w="1812" w:type="dxa"/>
          </w:tcPr>
          <w:p w:rsidR="004F31BA" w:rsidRDefault="004F31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1BA">
        <w:trPr>
          <w:trHeight w:val="326"/>
        </w:trPr>
        <w:tc>
          <w:tcPr>
            <w:tcW w:w="6937" w:type="dxa"/>
          </w:tcPr>
          <w:p w:rsidR="004F31BA" w:rsidRDefault="00991D74">
            <w:pPr>
              <w:pStyle w:val="TableParagraph"/>
              <w:spacing w:before="56"/>
              <w:ind w:left="386"/>
              <w:rPr>
                <w:sz w:val="19"/>
              </w:rPr>
            </w:pPr>
            <w:r>
              <w:rPr>
                <w:sz w:val="19"/>
              </w:rPr>
              <w:t>Disminución de Inventarios</w:t>
            </w:r>
          </w:p>
        </w:tc>
        <w:tc>
          <w:tcPr>
            <w:tcW w:w="2338" w:type="dxa"/>
          </w:tcPr>
          <w:p w:rsidR="004F31BA" w:rsidRDefault="00991D74">
            <w:pPr>
              <w:pStyle w:val="TableParagraph"/>
              <w:spacing w:before="56"/>
              <w:ind w:right="649"/>
              <w:jc w:val="right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  <w:tc>
          <w:tcPr>
            <w:tcW w:w="1812" w:type="dxa"/>
          </w:tcPr>
          <w:p w:rsidR="004F31BA" w:rsidRDefault="004F31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1BA">
        <w:trPr>
          <w:trHeight w:val="333"/>
        </w:trPr>
        <w:tc>
          <w:tcPr>
            <w:tcW w:w="6937" w:type="dxa"/>
          </w:tcPr>
          <w:p w:rsidR="004F31BA" w:rsidRDefault="00991D74">
            <w:pPr>
              <w:pStyle w:val="TableParagraph"/>
              <w:spacing w:before="46"/>
              <w:ind w:left="386"/>
              <w:rPr>
                <w:sz w:val="19"/>
              </w:rPr>
            </w:pPr>
            <w:r>
              <w:rPr>
                <w:sz w:val="19"/>
              </w:rPr>
              <w:t>Aumento por Insuficiencia de Estimaciones por Pérdida o Deterioro u</w:t>
            </w:r>
          </w:p>
        </w:tc>
        <w:tc>
          <w:tcPr>
            <w:tcW w:w="2338" w:type="dxa"/>
          </w:tcPr>
          <w:p w:rsidR="004F31BA" w:rsidRDefault="00991D74">
            <w:pPr>
              <w:pStyle w:val="TableParagraph"/>
              <w:spacing w:before="54"/>
              <w:ind w:right="649"/>
              <w:jc w:val="right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  <w:tc>
          <w:tcPr>
            <w:tcW w:w="1812" w:type="dxa"/>
          </w:tcPr>
          <w:p w:rsidR="004F31BA" w:rsidRDefault="004F31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1BA">
        <w:trPr>
          <w:trHeight w:val="330"/>
        </w:trPr>
        <w:tc>
          <w:tcPr>
            <w:tcW w:w="6937" w:type="dxa"/>
          </w:tcPr>
          <w:p w:rsidR="004F31BA" w:rsidRDefault="00991D74">
            <w:pPr>
              <w:pStyle w:val="TableParagraph"/>
              <w:spacing w:before="56"/>
              <w:ind w:left="386"/>
              <w:rPr>
                <w:sz w:val="19"/>
              </w:rPr>
            </w:pPr>
            <w:r>
              <w:rPr>
                <w:sz w:val="19"/>
              </w:rPr>
              <w:t>Aumento por Insuficiencia de Provisiones</w:t>
            </w:r>
          </w:p>
        </w:tc>
        <w:tc>
          <w:tcPr>
            <w:tcW w:w="2338" w:type="dxa"/>
          </w:tcPr>
          <w:p w:rsidR="004F31BA" w:rsidRDefault="00991D74">
            <w:pPr>
              <w:pStyle w:val="TableParagraph"/>
              <w:spacing w:before="56"/>
              <w:ind w:right="649"/>
              <w:jc w:val="right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  <w:tc>
          <w:tcPr>
            <w:tcW w:w="1812" w:type="dxa"/>
          </w:tcPr>
          <w:p w:rsidR="004F31BA" w:rsidRDefault="004F31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1BA">
        <w:trPr>
          <w:trHeight w:val="330"/>
        </w:trPr>
        <w:tc>
          <w:tcPr>
            <w:tcW w:w="6937" w:type="dxa"/>
          </w:tcPr>
          <w:p w:rsidR="004F31BA" w:rsidRDefault="00991D74">
            <w:pPr>
              <w:pStyle w:val="TableParagraph"/>
              <w:spacing w:before="50"/>
              <w:ind w:left="386"/>
              <w:rPr>
                <w:sz w:val="19"/>
              </w:rPr>
            </w:pPr>
            <w:r>
              <w:rPr>
                <w:sz w:val="19"/>
              </w:rPr>
              <w:t>Otros Gastos</w:t>
            </w:r>
          </w:p>
        </w:tc>
        <w:tc>
          <w:tcPr>
            <w:tcW w:w="2338" w:type="dxa"/>
          </w:tcPr>
          <w:p w:rsidR="004F31BA" w:rsidRDefault="00991D74">
            <w:pPr>
              <w:pStyle w:val="TableParagraph"/>
              <w:spacing w:before="50"/>
              <w:ind w:right="649"/>
              <w:jc w:val="right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  <w:tc>
          <w:tcPr>
            <w:tcW w:w="1812" w:type="dxa"/>
          </w:tcPr>
          <w:p w:rsidR="004F31BA" w:rsidRDefault="004F31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1BA">
        <w:trPr>
          <w:trHeight w:val="498"/>
        </w:trPr>
        <w:tc>
          <w:tcPr>
            <w:tcW w:w="6937" w:type="dxa"/>
          </w:tcPr>
          <w:p w:rsidR="004F31BA" w:rsidRDefault="00991D74">
            <w:pPr>
              <w:pStyle w:val="TableParagraph"/>
              <w:spacing w:before="56"/>
              <w:ind w:left="386"/>
              <w:rPr>
                <w:sz w:val="19"/>
              </w:rPr>
            </w:pPr>
            <w:r>
              <w:rPr>
                <w:sz w:val="19"/>
              </w:rPr>
              <w:t>Otros Gastos Contables No Presupuestales</w:t>
            </w:r>
          </w:p>
        </w:tc>
        <w:tc>
          <w:tcPr>
            <w:tcW w:w="2338" w:type="dxa"/>
          </w:tcPr>
          <w:p w:rsidR="004F31BA" w:rsidRDefault="00991D74">
            <w:pPr>
              <w:pStyle w:val="TableParagraph"/>
              <w:spacing w:before="56"/>
              <w:ind w:right="649"/>
              <w:jc w:val="right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  <w:tc>
          <w:tcPr>
            <w:tcW w:w="1812" w:type="dxa"/>
          </w:tcPr>
          <w:p w:rsidR="004F31BA" w:rsidRDefault="004F31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1BA">
        <w:trPr>
          <w:trHeight w:val="437"/>
        </w:trPr>
        <w:tc>
          <w:tcPr>
            <w:tcW w:w="6937" w:type="dxa"/>
          </w:tcPr>
          <w:p w:rsidR="004F31BA" w:rsidRDefault="004F31BA">
            <w:pPr>
              <w:pStyle w:val="TableParagraph"/>
              <w:rPr>
                <w:b/>
                <w:sz w:val="19"/>
              </w:rPr>
            </w:pPr>
          </w:p>
          <w:p w:rsidR="004F31BA" w:rsidRDefault="00991D74">
            <w:pPr>
              <w:pStyle w:val="TableParagraph"/>
              <w:spacing w:line="199" w:lineRule="exact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Total de Gasto Contable (4 = 1 - 2 + 3)</w:t>
            </w:r>
          </w:p>
        </w:tc>
        <w:tc>
          <w:tcPr>
            <w:tcW w:w="2338" w:type="dxa"/>
          </w:tcPr>
          <w:p w:rsidR="004F31BA" w:rsidRDefault="004F31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4F31BA" w:rsidRDefault="004F31BA">
            <w:pPr>
              <w:pStyle w:val="TableParagraph"/>
              <w:rPr>
                <w:b/>
                <w:sz w:val="19"/>
              </w:rPr>
            </w:pPr>
          </w:p>
          <w:p w:rsidR="004F31BA" w:rsidRDefault="00991D74">
            <w:pPr>
              <w:pStyle w:val="TableParagraph"/>
              <w:spacing w:line="199" w:lineRule="exact"/>
              <w:ind w:right="4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1,763,597.79</w:t>
            </w:r>
          </w:p>
        </w:tc>
      </w:tr>
    </w:tbl>
    <w:p w:rsidR="004F31BA" w:rsidRDefault="004F31BA">
      <w:pPr>
        <w:pStyle w:val="Textoindependiente"/>
        <w:rPr>
          <w:b/>
          <w:sz w:val="24"/>
        </w:rPr>
      </w:pPr>
    </w:p>
    <w:p w:rsidR="004F31BA" w:rsidRDefault="004F31BA">
      <w:pPr>
        <w:pStyle w:val="Textoindependiente"/>
        <w:rPr>
          <w:b/>
          <w:sz w:val="24"/>
        </w:rPr>
      </w:pPr>
    </w:p>
    <w:p w:rsidR="004F31BA" w:rsidRDefault="004F31BA">
      <w:pPr>
        <w:pStyle w:val="Textoindependiente"/>
        <w:spacing w:before="1"/>
        <w:rPr>
          <w:b/>
          <w:sz w:val="21"/>
        </w:rPr>
      </w:pPr>
    </w:p>
    <w:p w:rsidR="004F31BA" w:rsidRDefault="00991D74">
      <w:pPr>
        <w:ind w:left="1004"/>
        <w:rPr>
          <w:sz w:val="15"/>
        </w:rPr>
      </w:pPr>
      <w:r>
        <w:rPr>
          <w:sz w:val="15"/>
        </w:rPr>
        <w:t>Bajo protesta de decir verdad declaramos que los Estados Financieros y sus Notas, son razonablemente correctos y son responsabilidad del emisor</w:t>
      </w:r>
    </w:p>
    <w:p w:rsidR="004F31BA" w:rsidRDefault="004F31BA">
      <w:pPr>
        <w:rPr>
          <w:sz w:val="15"/>
        </w:rPr>
        <w:sectPr w:rsidR="004F31BA">
          <w:pgSz w:w="12250" w:h="15850"/>
          <w:pgMar w:top="480" w:right="380" w:bottom="280" w:left="120" w:header="720" w:footer="720" w:gutter="0"/>
          <w:cols w:space="720"/>
        </w:sectPr>
      </w:pPr>
    </w:p>
    <w:p w:rsidR="004F31BA" w:rsidRDefault="00991D74">
      <w:pPr>
        <w:pStyle w:val="Heading4"/>
        <w:ind w:left="3413"/>
      </w:pPr>
      <w:r>
        <w:lastRenderedPageBreak/>
        <w:t>b) NOTAS DE MEMORIA (CUENTAS DE ORDEN)</w:t>
      </w:r>
    </w:p>
    <w:p w:rsidR="004F31BA" w:rsidRDefault="004F31BA">
      <w:pPr>
        <w:pStyle w:val="Textoindependiente"/>
        <w:rPr>
          <w:b/>
        </w:rPr>
      </w:pPr>
    </w:p>
    <w:p w:rsidR="004F31BA" w:rsidRDefault="004F31BA">
      <w:pPr>
        <w:pStyle w:val="Textoindependiente"/>
        <w:spacing w:before="6"/>
        <w:rPr>
          <w:b/>
          <w:sz w:val="21"/>
        </w:rPr>
      </w:pPr>
    </w:p>
    <w:p w:rsidR="004F31BA" w:rsidRDefault="00991D74">
      <w:pPr>
        <w:ind w:left="112"/>
        <w:rPr>
          <w:b/>
          <w:sz w:val="19"/>
        </w:rPr>
      </w:pPr>
      <w:r>
        <w:rPr>
          <w:b/>
          <w:sz w:val="19"/>
        </w:rPr>
        <w:t>a) CUENTAS DE ORDEN DEUDORAS</w:t>
      </w:r>
    </w:p>
    <w:p w:rsidR="004F31BA" w:rsidRDefault="004F31BA">
      <w:pPr>
        <w:pStyle w:val="Textoindependiente"/>
        <w:spacing w:before="1"/>
        <w:rPr>
          <w:b/>
          <w:sz w:val="22"/>
        </w:rPr>
      </w:pPr>
    </w:p>
    <w:tbl>
      <w:tblPr>
        <w:tblStyle w:val="TableNormal"/>
        <w:tblW w:w="0" w:type="auto"/>
        <w:tblInd w:w="189" w:type="dxa"/>
        <w:tblLayout w:type="fixed"/>
        <w:tblLook w:val="01E0"/>
      </w:tblPr>
      <w:tblGrid>
        <w:gridCol w:w="594"/>
        <w:gridCol w:w="3762"/>
        <w:gridCol w:w="1510"/>
      </w:tblGrid>
      <w:tr w:rsidR="004F31BA">
        <w:trPr>
          <w:trHeight w:val="215"/>
        </w:trPr>
        <w:tc>
          <w:tcPr>
            <w:tcW w:w="594" w:type="dxa"/>
          </w:tcPr>
          <w:p w:rsidR="004F31BA" w:rsidRDefault="00991D74">
            <w:pPr>
              <w:pStyle w:val="TableParagraph"/>
              <w:spacing w:before="5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7110</w:t>
            </w:r>
          </w:p>
        </w:tc>
        <w:tc>
          <w:tcPr>
            <w:tcW w:w="3762" w:type="dxa"/>
          </w:tcPr>
          <w:p w:rsidR="004F31BA" w:rsidRDefault="00991D74">
            <w:pPr>
              <w:pStyle w:val="TableParagraph"/>
              <w:spacing w:line="169" w:lineRule="exact"/>
              <w:ind w:left="208"/>
              <w:rPr>
                <w:sz w:val="15"/>
              </w:rPr>
            </w:pPr>
            <w:r>
              <w:rPr>
                <w:sz w:val="15"/>
              </w:rPr>
              <w:t>Valores en Custodia</w:t>
            </w:r>
          </w:p>
        </w:tc>
        <w:tc>
          <w:tcPr>
            <w:tcW w:w="1510" w:type="dxa"/>
          </w:tcPr>
          <w:p w:rsidR="004F31BA" w:rsidRDefault="00991D74">
            <w:pPr>
              <w:pStyle w:val="TableParagraph"/>
              <w:spacing w:line="169" w:lineRule="exact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  <w:r>
              <w:rPr>
                <w:sz w:val="15"/>
              </w:rPr>
              <w:t>,412,568.79</w:t>
            </w:r>
          </w:p>
        </w:tc>
      </w:tr>
      <w:tr w:rsidR="004F31BA">
        <w:trPr>
          <w:trHeight w:val="251"/>
        </w:trPr>
        <w:tc>
          <w:tcPr>
            <w:tcW w:w="594" w:type="dxa"/>
          </w:tcPr>
          <w:p w:rsidR="004F31BA" w:rsidRDefault="00991D74">
            <w:pPr>
              <w:pStyle w:val="TableParagraph"/>
              <w:spacing w:before="42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7630</w:t>
            </w:r>
          </w:p>
        </w:tc>
        <w:tc>
          <w:tcPr>
            <w:tcW w:w="3762" w:type="dxa"/>
          </w:tcPr>
          <w:p w:rsidR="004F31BA" w:rsidRDefault="00991D74">
            <w:pPr>
              <w:pStyle w:val="TableParagraph"/>
              <w:spacing w:before="34"/>
              <w:ind w:left="208"/>
              <w:rPr>
                <w:sz w:val="15"/>
              </w:rPr>
            </w:pPr>
            <w:r>
              <w:rPr>
                <w:sz w:val="15"/>
              </w:rPr>
              <w:t>Bienes Bajo Contrato en Comodato</w:t>
            </w:r>
          </w:p>
        </w:tc>
        <w:tc>
          <w:tcPr>
            <w:tcW w:w="1510" w:type="dxa"/>
          </w:tcPr>
          <w:p w:rsidR="004F31BA" w:rsidRDefault="00991D74">
            <w:pPr>
              <w:pStyle w:val="TableParagraph"/>
              <w:spacing w:before="34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1,044,526.43</w:t>
            </w:r>
          </w:p>
        </w:tc>
      </w:tr>
      <w:tr w:rsidR="004F31BA">
        <w:trPr>
          <w:trHeight w:val="252"/>
        </w:trPr>
        <w:tc>
          <w:tcPr>
            <w:tcW w:w="594" w:type="dxa"/>
          </w:tcPr>
          <w:p w:rsidR="004F31BA" w:rsidRDefault="00991D74">
            <w:pPr>
              <w:pStyle w:val="TableParagraph"/>
              <w:spacing w:before="42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8110</w:t>
            </w:r>
          </w:p>
        </w:tc>
        <w:tc>
          <w:tcPr>
            <w:tcW w:w="3762" w:type="dxa"/>
          </w:tcPr>
          <w:p w:rsidR="004F31BA" w:rsidRDefault="00991D74">
            <w:pPr>
              <w:pStyle w:val="TableParagraph"/>
              <w:spacing w:before="34"/>
              <w:ind w:left="208"/>
              <w:rPr>
                <w:sz w:val="15"/>
              </w:rPr>
            </w:pPr>
            <w:r>
              <w:rPr>
                <w:sz w:val="15"/>
              </w:rPr>
              <w:t>Ley de Ingresos Estimada</w:t>
            </w:r>
          </w:p>
        </w:tc>
        <w:tc>
          <w:tcPr>
            <w:tcW w:w="1510" w:type="dxa"/>
          </w:tcPr>
          <w:p w:rsidR="004F31BA" w:rsidRDefault="00991D74">
            <w:pPr>
              <w:pStyle w:val="TableParagraph"/>
              <w:spacing w:before="34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1,260,000.00</w:t>
            </w:r>
          </w:p>
        </w:tc>
      </w:tr>
      <w:tr w:rsidR="004F31BA">
        <w:trPr>
          <w:trHeight w:val="252"/>
        </w:trPr>
        <w:tc>
          <w:tcPr>
            <w:tcW w:w="594" w:type="dxa"/>
          </w:tcPr>
          <w:p w:rsidR="004F31BA" w:rsidRDefault="00991D74">
            <w:pPr>
              <w:pStyle w:val="TableParagraph"/>
              <w:spacing w:before="42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8130</w:t>
            </w:r>
          </w:p>
        </w:tc>
        <w:tc>
          <w:tcPr>
            <w:tcW w:w="3762" w:type="dxa"/>
          </w:tcPr>
          <w:p w:rsidR="004F31BA" w:rsidRDefault="00991D74">
            <w:pPr>
              <w:pStyle w:val="TableParagraph"/>
              <w:spacing w:before="34"/>
              <w:ind w:left="208"/>
              <w:rPr>
                <w:sz w:val="15"/>
              </w:rPr>
            </w:pPr>
            <w:r>
              <w:rPr>
                <w:sz w:val="15"/>
              </w:rPr>
              <w:t>Modificaciones a la Ley de Ingresos Estimada</w:t>
            </w:r>
          </w:p>
        </w:tc>
        <w:tc>
          <w:tcPr>
            <w:tcW w:w="1510" w:type="dxa"/>
          </w:tcPr>
          <w:p w:rsidR="004F31BA" w:rsidRDefault="00991D74">
            <w:pPr>
              <w:pStyle w:val="TableParagraph"/>
              <w:spacing w:before="34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2,199,955.56</w:t>
            </w:r>
          </w:p>
        </w:tc>
      </w:tr>
      <w:tr w:rsidR="004F31BA">
        <w:trPr>
          <w:trHeight w:val="252"/>
        </w:trPr>
        <w:tc>
          <w:tcPr>
            <w:tcW w:w="594" w:type="dxa"/>
          </w:tcPr>
          <w:p w:rsidR="004F31BA" w:rsidRDefault="00991D74">
            <w:pPr>
              <w:pStyle w:val="TableParagraph"/>
              <w:spacing w:before="42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8220</w:t>
            </w:r>
          </w:p>
        </w:tc>
        <w:tc>
          <w:tcPr>
            <w:tcW w:w="3762" w:type="dxa"/>
          </w:tcPr>
          <w:p w:rsidR="004F31BA" w:rsidRDefault="00991D74">
            <w:pPr>
              <w:pStyle w:val="TableParagraph"/>
              <w:spacing w:before="34"/>
              <w:ind w:left="208"/>
              <w:rPr>
                <w:sz w:val="15"/>
              </w:rPr>
            </w:pPr>
            <w:r>
              <w:rPr>
                <w:sz w:val="15"/>
              </w:rPr>
              <w:t>Presupuesto de Egresos por Ejercer</w:t>
            </w:r>
          </w:p>
        </w:tc>
        <w:tc>
          <w:tcPr>
            <w:tcW w:w="1510" w:type="dxa"/>
          </w:tcPr>
          <w:p w:rsidR="004F31BA" w:rsidRDefault="00991D74">
            <w:pPr>
              <w:pStyle w:val="TableParagraph"/>
              <w:spacing w:before="34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1,814,657.07</w:t>
            </w:r>
          </w:p>
        </w:tc>
      </w:tr>
      <w:tr w:rsidR="004F31BA">
        <w:trPr>
          <w:trHeight w:val="252"/>
        </w:trPr>
        <w:tc>
          <w:tcPr>
            <w:tcW w:w="594" w:type="dxa"/>
          </w:tcPr>
          <w:p w:rsidR="004F31BA" w:rsidRDefault="00991D74">
            <w:pPr>
              <w:pStyle w:val="TableParagraph"/>
              <w:spacing w:before="42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8250</w:t>
            </w:r>
          </w:p>
        </w:tc>
        <w:tc>
          <w:tcPr>
            <w:tcW w:w="3762" w:type="dxa"/>
          </w:tcPr>
          <w:p w:rsidR="004F31BA" w:rsidRDefault="00991D74">
            <w:pPr>
              <w:pStyle w:val="TableParagraph"/>
              <w:spacing w:before="34"/>
              <w:ind w:left="208"/>
              <w:rPr>
                <w:sz w:val="15"/>
              </w:rPr>
            </w:pPr>
            <w:r>
              <w:rPr>
                <w:sz w:val="15"/>
              </w:rPr>
              <w:t>Presupuesto de Egresos Devengado</w:t>
            </w:r>
          </w:p>
        </w:tc>
        <w:tc>
          <w:tcPr>
            <w:tcW w:w="1510" w:type="dxa"/>
          </w:tcPr>
          <w:p w:rsidR="004F31BA" w:rsidRDefault="00991D74">
            <w:pPr>
              <w:pStyle w:val="TableParagraph"/>
              <w:spacing w:before="34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330,383.93</w:t>
            </w:r>
          </w:p>
        </w:tc>
      </w:tr>
      <w:tr w:rsidR="004F31BA">
        <w:trPr>
          <w:trHeight w:val="214"/>
        </w:trPr>
        <w:tc>
          <w:tcPr>
            <w:tcW w:w="594" w:type="dxa"/>
          </w:tcPr>
          <w:p w:rsidR="004F31BA" w:rsidRDefault="00991D74">
            <w:pPr>
              <w:pStyle w:val="TableParagraph"/>
              <w:spacing w:before="42"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8270</w:t>
            </w:r>
          </w:p>
        </w:tc>
        <w:tc>
          <w:tcPr>
            <w:tcW w:w="3762" w:type="dxa"/>
          </w:tcPr>
          <w:p w:rsidR="004F31BA" w:rsidRDefault="00991D74">
            <w:pPr>
              <w:pStyle w:val="TableParagraph"/>
              <w:spacing w:before="34" w:line="161" w:lineRule="exact"/>
              <w:ind w:left="208"/>
              <w:rPr>
                <w:sz w:val="15"/>
              </w:rPr>
            </w:pPr>
            <w:r>
              <w:rPr>
                <w:sz w:val="15"/>
              </w:rPr>
              <w:t>Presupuesto de Egresos Pagado</w:t>
            </w:r>
          </w:p>
        </w:tc>
        <w:tc>
          <w:tcPr>
            <w:tcW w:w="1510" w:type="dxa"/>
          </w:tcPr>
          <w:p w:rsidR="004F31BA" w:rsidRDefault="00991D74">
            <w:pPr>
              <w:pStyle w:val="TableParagraph"/>
              <w:spacing w:before="34" w:line="161" w:lineRule="exact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1,314,914.56</w:t>
            </w:r>
          </w:p>
        </w:tc>
      </w:tr>
    </w:tbl>
    <w:p w:rsidR="004F31BA" w:rsidRDefault="004F31BA">
      <w:pPr>
        <w:pStyle w:val="Textoindependiente"/>
        <w:rPr>
          <w:b/>
        </w:rPr>
      </w:pPr>
    </w:p>
    <w:p w:rsidR="004F31BA" w:rsidRDefault="004F31BA">
      <w:pPr>
        <w:pStyle w:val="Textoindependiente"/>
        <w:spacing w:before="7"/>
        <w:rPr>
          <w:b/>
          <w:sz w:val="16"/>
        </w:rPr>
      </w:pPr>
    </w:p>
    <w:p w:rsidR="004F31BA" w:rsidRDefault="00991D74">
      <w:pPr>
        <w:ind w:left="112"/>
        <w:rPr>
          <w:b/>
          <w:sz w:val="19"/>
        </w:rPr>
      </w:pPr>
      <w:r>
        <w:rPr>
          <w:b/>
          <w:sz w:val="19"/>
        </w:rPr>
        <w:t>CUENTAS DE ORDEN ACREEDORAS</w:t>
      </w:r>
    </w:p>
    <w:p w:rsidR="004F31BA" w:rsidRDefault="004F31BA">
      <w:pPr>
        <w:pStyle w:val="Textoindependiente"/>
        <w:spacing w:before="1"/>
        <w:rPr>
          <w:b/>
          <w:sz w:val="22"/>
        </w:rPr>
      </w:pPr>
    </w:p>
    <w:tbl>
      <w:tblPr>
        <w:tblStyle w:val="TableNormal"/>
        <w:tblW w:w="0" w:type="auto"/>
        <w:tblInd w:w="189" w:type="dxa"/>
        <w:tblLayout w:type="fixed"/>
        <w:tblLook w:val="01E0"/>
      </w:tblPr>
      <w:tblGrid>
        <w:gridCol w:w="578"/>
        <w:gridCol w:w="3992"/>
        <w:gridCol w:w="1279"/>
      </w:tblGrid>
      <w:tr w:rsidR="004F31BA">
        <w:trPr>
          <w:trHeight w:val="214"/>
        </w:trPr>
        <w:tc>
          <w:tcPr>
            <w:tcW w:w="578" w:type="dxa"/>
          </w:tcPr>
          <w:p w:rsidR="004F31BA" w:rsidRDefault="00991D74">
            <w:pPr>
              <w:pStyle w:val="TableParagraph"/>
              <w:spacing w:before="5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7120</w:t>
            </w:r>
          </w:p>
        </w:tc>
        <w:tc>
          <w:tcPr>
            <w:tcW w:w="3992" w:type="dxa"/>
          </w:tcPr>
          <w:p w:rsidR="004F31BA" w:rsidRDefault="00991D74">
            <w:pPr>
              <w:pStyle w:val="TableParagraph"/>
              <w:spacing w:line="169" w:lineRule="exact"/>
              <w:ind w:left="192"/>
              <w:rPr>
                <w:sz w:val="15"/>
              </w:rPr>
            </w:pPr>
            <w:r>
              <w:rPr>
                <w:sz w:val="15"/>
              </w:rPr>
              <w:t>Custodia de Valores</w:t>
            </w:r>
          </w:p>
        </w:tc>
        <w:tc>
          <w:tcPr>
            <w:tcW w:w="1279" w:type="dxa"/>
          </w:tcPr>
          <w:p w:rsidR="004F31BA" w:rsidRDefault="00991D74">
            <w:pPr>
              <w:pStyle w:val="TableParagraph"/>
              <w:spacing w:line="169" w:lineRule="exact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30,412,568.79</w:t>
            </w:r>
          </w:p>
        </w:tc>
      </w:tr>
      <w:tr w:rsidR="004F31BA">
        <w:trPr>
          <w:trHeight w:val="252"/>
        </w:trPr>
        <w:tc>
          <w:tcPr>
            <w:tcW w:w="578" w:type="dxa"/>
          </w:tcPr>
          <w:p w:rsidR="004F31BA" w:rsidRDefault="00991D74">
            <w:pPr>
              <w:pStyle w:val="TableParagraph"/>
              <w:spacing w:before="42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7640</w:t>
            </w:r>
          </w:p>
        </w:tc>
        <w:tc>
          <w:tcPr>
            <w:tcW w:w="3992" w:type="dxa"/>
          </w:tcPr>
          <w:p w:rsidR="004F31BA" w:rsidRDefault="00991D74">
            <w:pPr>
              <w:pStyle w:val="TableParagraph"/>
              <w:spacing w:before="34"/>
              <w:ind w:left="192"/>
              <w:rPr>
                <w:sz w:val="15"/>
              </w:rPr>
            </w:pPr>
            <w:r>
              <w:rPr>
                <w:sz w:val="15"/>
              </w:rPr>
              <w:t>Contrato de Comodato por Bienes</w:t>
            </w:r>
          </w:p>
        </w:tc>
        <w:tc>
          <w:tcPr>
            <w:tcW w:w="1279" w:type="dxa"/>
          </w:tcPr>
          <w:p w:rsidR="004F31BA" w:rsidRDefault="00991D74">
            <w:pPr>
              <w:pStyle w:val="TableParagraph"/>
              <w:spacing w:before="34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1,044,526.43</w:t>
            </w:r>
          </w:p>
        </w:tc>
      </w:tr>
      <w:tr w:rsidR="004F31BA">
        <w:trPr>
          <w:trHeight w:val="252"/>
        </w:trPr>
        <w:tc>
          <w:tcPr>
            <w:tcW w:w="578" w:type="dxa"/>
          </w:tcPr>
          <w:p w:rsidR="004F31BA" w:rsidRDefault="00991D74">
            <w:pPr>
              <w:pStyle w:val="TableParagraph"/>
              <w:spacing w:before="42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8120</w:t>
            </w:r>
          </w:p>
        </w:tc>
        <w:tc>
          <w:tcPr>
            <w:tcW w:w="3992" w:type="dxa"/>
          </w:tcPr>
          <w:p w:rsidR="004F31BA" w:rsidRDefault="00991D74">
            <w:pPr>
              <w:pStyle w:val="TableParagraph"/>
              <w:spacing w:before="34"/>
              <w:ind w:left="192"/>
              <w:rPr>
                <w:sz w:val="15"/>
              </w:rPr>
            </w:pPr>
            <w:r>
              <w:rPr>
                <w:sz w:val="15"/>
              </w:rPr>
              <w:t>Ley de Ingresos por Ejecutar</w:t>
            </w:r>
          </w:p>
        </w:tc>
        <w:tc>
          <w:tcPr>
            <w:tcW w:w="1279" w:type="dxa"/>
          </w:tcPr>
          <w:p w:rsidR="004F31BA" w:rsidRDefault="00991D74">
            <w:pPr>
              <w:pStyle w:val="TableParagraph"/>
              <w:spacing w:before="34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1,635,052.96</w:t>
            </w:r>
          </w:p>
        </w:tc>
      </w:tr>
      <w:tr w:rsidR="004F31BA">
        <w:trPr>
          <w:trHeight w:val="251"/>
        </w:trPr>
        <w:tc>
          <w:tcPr>
            <w:tcW w:w="578" w:type="dxa"/>
          </w:tcPr>
          <w:p w:rsidR="004F31BA" w:rsidRDefault="00991D74">
            <w:pPr>
              <w:pStyle w:val="TableParagraph"/>
              <w:spacing w:before="42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8150</w:t>
            </w:r>
          </w:p>
        </w:tc>
        <w:tc>
          <w:tcPr>
            <w:tcW w:w="3992" w:type="dxa"/>
          </w:tcPr>
          <w:p w:rsidR="004F31BA" w:rsidRDefault="00991D74">
            <w:pPr>
              <w:pStyle w:val="TableParagraph"/>
              <w:spacing w:before="34"/>
              <w:ind w:left="192"/>
              <w:rPr>
                <w:sz w:val="15"/>
              </w:rPr>
            </w:pPr>
            <w:r>
              <w:rPr>
                <w:sz w:val="15"/>
              </w:rPr>
              <w:t>Ley de Ingresos Recaudada</w:t>
            </w:r>
          </w:p>
        </w:tc>
        <w:tc>
          <w:tcPr>
            <w:tcW w:w="1279" w:type="dxa"/>
          </w:tcPr>
          <w:p w:rsidR="004F31BA" w:rsidRDefault="00991D74">
            <w:pPr>
              <w:pStyle w:val="TableParagraph"/>
              <w:spacing w:before="34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1,824,902.60</w:t>
            </w:r>
          </w:p>
        </w:tc>
      </w:tr>
      <w:tr w:rsidR="004F31BA">
        <w:trPr>
          <w:trHeight w:val="251"/>
        </w:trPr>
        <w:tc>
          <w:tcPr>
            <w:tcW w:w="578" w:type="dxa"/>
          </w:tcPr>
          <w:p w:rsidR="004F31BA" w:rsidRDefault="00991D74">
            <w:pPr>
              <w:pStyle w:val="TableParagraph"/>
              <w:spacing w:before="42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8210</w:t>
            </w:r>
          </w:p>
        </w:tc>
        <w:tc>
          <w:tcPr>
            <w:tcW w:w="3992" w:type="dxa"/>
          </w:tcPr>
          <w:p w:rsidR="004F31BA" w:rsidRDefault="00991D74">
            <w:pPr>
              <w:pStyle w:val="TableParagraph"/>
              <w:spacing w:before="34"/>
              <w:ind w:left="192"/>
              <w:rPr>
                <w:sz w:val="15"/>
              </w:rPr>
            </w:pPr>
            <w:r>
              <w:rPr>
                <w:sz w:val="15"/>
              </w:rPr>
              <w:t>Presupuesto de Egresos Aprobado</w:t>
            </w:r>
          </w:p>
        </w:tc>
        <w:tc>
          <w:tcPr>
            <w:tcW w:w="1279" w:type="dxa"/>
          </w:tcPr>
          <w:p w:rsidR="004F31BA" w:rsidRDefault="00991D74">
            <w:pPr>
              <w:pStyle w:val="TableParagraph"/>
              <w:spacing w:before="34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1,260,000.00</w:t>
            </w:r>
          </w:p>
        </w:tc>
      </w:tr>
      <w:tr w:rsidR="004F31BA">
        <w:trPr>
          <w:trHeight w:val="214"/>
        </w:trPr>
        <w:tc>
          <w:tcPr>
            <w:tcW w:w="578" w:type="dxa"/>
          </w:tcPr>
          <w:p w:rsidR="004F31BA" w:rsidRDefault="00991D74">
            <w:pPr>
              <w:pStyle w:val="TableParagraph"/>
              <w:spacing w:before="42" w:line="153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8230</w:t>
            </w:r>
          </w:p>
        </w:tc>
        <w:tc>
          <w:tcPr>
            <w:tcW w:w="3992" w:type="dxa"/>
          </w:tcPr>
          <w:p w:rsidR="004F31BA" w:rsidRDefault="00991D74">
            <w:pPr>
              <w:pStyle w:val="TableParagraph"/>
              <w:spacing w:before="34" w:line="161" w:lineRule="exact"/>
              <w:ind w:left="192"/>
              <w:rPr>
                <w:sz w:val="15"/>
              </w:rPr>
            </w:pPr>
            <w:r>
              <w:rPr>
                <w:sz w:val="15"/>
              </w:rPr>
              <w:t>Modificaciones al Presupuesto de Egresos Aprobado</w:t>
            </w:r>
          </w:p>
        </w:tc>
        <w:tc>
          <w:tcPr>
            <w:tcW w:w="1279" w:type="dxa"/>
          </w:tcPr>
          <w:p w:rsidR="004F31BA" w:rsidRDefault="00991D74">
            <w:pPr>
              <w:pStyle w:val="TableParagraph"/>
              <w:spacing w:before="34" w:line="161" w:lineRule="exact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2,199,955.56</w:t>
            </w:r>
          </w:p>
        </w:tc>
      </w:tr>
    </w:tbl>
    <w:p w:rsidR="004F31BA" w:rsidRDefault="004F31BA">
      <w:pPr>
        <w:pStyle w:val="Textoindependiente"/>
        <w:spacing w:before="4"/>
        <w:rPr>
          <w:b/>
          <w:sz w:val="26"/>
        </w:rPr>
      </w:pPr>
    </w:p>
    <w:p w:rsidR="004F31BA" w:rsidRDefault="00991D74">
      <w:pPr>
        <w:ind w:left="1004"/>
        <w:rPr>
          <w:sz w:val="15"/>
        </w:rPr>
      </w:pPr>
      <w:r>
        <w:rPr>
          <w:sz w:val="15"/>
        </w:rPr>
        <w:t>Bajo protesta de decir verdad declaramos que los Estados Financieros y sus Notas, son razonablemente correctos y son responsabilidad del emisor</w:t>
      </w:r>
    </w:p>
    <w:p w:rsidR="004F31BA" w:rsidRDefault="004F31BA">
      <w:pPr>
        <w:rPr>
          <w:sz w:val="15"/>
        </w:rPr>
        <w:sectPr w:rsidR="004F31BA">
          <w:pgSz w:w="12250" w:h="15850"/>
          <w:pgMar w:top="480" w:right="380" w:bottom="280" w:left="120" w:header="720" w:footer="720" w:gutter="0"/>
          <w:cols w:space="720"/>
        </w:sectPr>
      </w:pPr>
    </w:p>
    <w:p w:rsidR="004F31BA" w:rsidRDefault="004F31BA">
      <w:pPr>
        <w:pStyle w:val="Textoindependiente"/>
      </w:pPr>
    </w:p>
    <w:p w:rsidR="004F31BA" w:rsidRDefault="004F31BA">
      <w:pPr>
        <w:pStyle w:val="Textoindependiente"/>
      </w:pPr>
    </w:p>
    <w:p w:rsidR="004F31BA" w:rsidRDefault="004F31BA">
      <w:pPr>
        <w:pStyle w:val="Textoindependiente"/>
        <w:spacing w:before="9"/>
        <w:rPr>
          <w:sz w:val="19"/>
        </w:rPr>
      </w:pPr>
    </w:p>
    <w:p w:rsidR="004F31BA" w:rsidRDefault="00991D74">
      <w:pPr>
        <w:pStyle w:val="Heading1"/>
        <w:spacing w:before="93"/>
        <w:ind w:left="2385"/>
      </w:pPr>
      <w:r>
        <w:t>NOTAS DE GESTION ADMINISTRATIVA</w:t>
      </w:r>
    </w:p>
    <w:p w:rsidR="004F31BA" w:rsidRDefault="00991D74">
      <w:pPr>
        <w:ind w:left="400"/>
        <w:rPr>
          <w:b/>
          <w:sz w:val="24"/>
        </w:rPr>
      </w:pPr>
      <w:r>
        <w:rPr>
          <w:b/>
          <w:sz w:val="24"/>
        </w:rPr>
        <w:t>TERCER TRIMESTRE DEL 2018, DEL 1º DE JULIO AL 30 DE SEPTIEMBRE.</w:t>
      </w:r>
    </w:p>
    <w:p w:rsidR="004F31BA" w:rsidRDefault="004F31BA">
      <w:pPr>
        <w:pStyle w:val="Textoindependiente"/>
        <w:rPr>
          <w:b/>
          <w:sz w:val="26"/>
        </w:rPr>
      </w:pPr>
    </w:p>
    <w:p w:rsidR="004F31BA" w:rsidRDefault="00991D74">
      <w:pPr>
        <w:pStyle w:val="Heading3"/>
        <w:spacing w:before="164"/>
        <w:jc w:val="both"/>
      </w:pPr>
      <w:r>
        <w:t>1.- EXPOSICIÓN DE MOTIVOS</w:t>
      </w:r>
    </w:p>
    <w:p w:rsidR="004F31BA" w:rsidRDefault="00991D74">
      <w:pPr>
        <w:pStyle w:val="Textoindependiente"/>
        <w:spacing w:before="186" w:line="360" w:lineRule="auto"/>
        <w:ind w:left="220" w:right="938"/>
        <w:jc w:val="both"/>
      </w:pPr>
      <w:r>
        <w:t>Como un claro reconocimiento de la problemática y un compromiso para poner en valor las oportunidades de la entidad (y del Municipio) en el contexto de su región, el país e internacionalmente, desde la década de 1990, la socieda</w:t>
      </w:r>
      <w:r>
        <w:t>d sinaloense percibió la necesidad de ciudadanizar las políticas públicas como una forma más moderna y congruente de participar con el gobierno en las decisiones que a todos atañen y comenzó a trabajar por ello.</w:t>
      </w:r>
    </w:p>
    <w:p w:rsidR="004F31BA" w:rsidRDefault="004F31BA">
      <w:pPr>
        <w:pStyle w:val="Textoindependiente"/>
        <w:spacing w:before="11"/>
        <w:rPr>
          <w:sz w:val="23"/>
        </w:rPr>
      </w:pPr>
    </w:p>
    <w:p w:rsidR="004F31BA" w:rsidRDefault="00991D74">
      <w:pPr>
        <w:pStyle w:val="Textoindependiente"/>
        <w:spacing w:line="360" w:lineRule="auto"/>
        <w:ind w:left="220" w:right="946"/>
        <w:jc w:val="both"/>
      </w:pPr>
      <w:r>
        <w:t xml:space="preserve">Entre la sociedad civil, la academia y los </w:t>
      </w:r>
      <w:r>
        <w:t>organismos empresariales, surgió la inquietud de contar con un Instituto Municipal de Planeación Urbana, por lo que durante casi cinco años, se analizó y desarrolló el proyecto y se investigaron experiencias exitosas para aprovecharlas en el nuevo Institut</w:t>
      </w:r>
      <w:r>
        <w:t>o.</w:t>
      </w:r>
    </w:p>
    <w:p w:rsidR="004F31BA" w:rsidRDefault="004F31BA">
      <w:pPr>
        <w:pStyle w:val="Textoindependiente"/>
        <w:rPr>
          <w:sz w:val="24"/>
        </w:rPr>
      </w:pPr>
    </w:p>
    <w:p w:rsidR="004F31BA" w:rsidRDefault="00991D74">
      <w:pPr>
        <w:pStyle w:val="Textoindependiente"/>
        <w:spacing w:before="1" w:line="360" w:lineRule="auto"/>
        <w:ind w:left="220" w:right="937"/>
        <w:jc w:val="both"/>
      </w:pPr>
      <w:r>
        <w:t xml:space="preserve">Fue hasta el año 2003 que el grupo promotor encontró respuesta a sus inquietudes, y después de lograr un amplio consenso con organismos del sector público, social y privado, el 4 de diciembre de 2003, en sesión Ordinaria de Cabildo, el H. Ayuntamiento </w:t>
      </w:r>
      <w:r>
        <w:t>de Culiacán acordó la creación del IMPLAN como un organismo con amplia representación ciudadana que garantice la continuidad de la planeación urbana y proponga lo necesario para promover la modernización, innovación y el desarrollo de los asentamientos hum</w:t>
      </w:r>
      <w:r>
        <w:t>anos.</w:t>
      </w:r>
    </w:p>
    <w:p w:rsidR="004F31BA" w:rsidRDefault="004F31BA">
      <w:pPr>
        <w:pStyle w:val="Textoindependiente"/>
        <w:spacing w:before="2"/>
        <w:rPr>
          <w:sz w:val="24"/>
        </w:rPr>
      </w:pPr>
    </w:p>
    <w:p w:rsidR="004F31BA" w:rsidRDefault="00991D74">
      <w:pPr>
        <w:spacing w:line="360" w:lineRule="auto"/>
        <w:ind w:left="220" w:right="936"/>
        <w:jc w:val="both"/>
        <w:rPr>
          <w:i/>
          <w:sz w:val="20"/>
        </w:rPr>
      </w:pPr>
      <w:r>
        <w:rPr>
          <w:sz w:val="20"/>
        </w:rPr>
        <w:t xml:space="preserve">El IMPLAN de Culiacán nació como un </w:t>
      </w:r>
      <w:r>
        <w:rPr>
          <w:i/>
          <w:sz w:val="20"/>
        </w:rPr>
        <w:t>“…organismo público descentralizado, de interés público y de carácter preponderantemente técnico, con personalidad jurídica y patrimonio propio.”</w:t>
      </w:r>
    </w:p>
    <w:p w:rsidR="004F31BA" w:rsidRDefault="004F31BA">
      <w:pPr>
        <w:pStyle w:val="Textoindependiente"/>
        <w:spacing w:before="10"/>
        <w:rPr>
          <w:i/>
          <w:sz w:val="23"/>
        </w:rPr>
      </w:pPr>
    </w:p>
    <w:p w:rsidR="004F31BA" w:rsidRDefault="00991D74">
      <w:pPr>
        <w:pStyle w:val="Textoindependiente"/>
        <w:spacing w:line="360" w:lineRule="auto"/>
        <w:ind w:left="220" w:right="940"/>
        <w:jc w:val="both"/>
      </w:pPr>
      <w:r>
        <w:t xml:space="preserve">La esencia del Instituto, desde su concepción, y lo que garantizará su trascendencia, ha sido la activa presencia y participación de los ciudadanos y su visión por emprender un proceso de planeación con visión estratégica y de largo plazo, que perciba los </w:t>
      </w:r>
      <w:r>
        <w:t>problemas y las soluciones desde una óptica integrada y con sólidas bases técnicas y de participación de toda la comunidad.</w:t>
      </w:r>
    </w:p>
    <w:p w:rsidR="004F31BA" w:rsidRDefault="004F31BA">
      <w:pPr>
        <w:pStyle w:val="Textoindependiente"/>
        <w:rPr>
          <w:sz w:val="24"/>
        </w:rPr>
      </w:pPr>
    </w:p>
    <w:p w:rsidR="004F31BA" w:rsidRDefault="00991D74">
      <w:pPr>
        <w:pStyle w:val="Textoindependiente"/>
        <w:spacing w:line="360" w:lineRule="auto"/>
        <w:ind w:left="220" w:right="940"/>
        <w:jc w:val="both"/>
      </w:pPr>
      <w:r>
        <w:t xml:space="preserve">Desde finales del año 2004, el IMPLAN ha comenzado a materializar el sueño de formar un equipo técnico y comenzar a hacer efectiva </w:t>
      </w:r>
      <w:r>
        <w:t>la planeación del Municipio; el 14 de octubre se eligió a la Directora General del Instituto y en enero de 2005 se conformó el primer equipo de trabajo y se</w:t>
      </w:r>
    </w:p>
    <w:p w:rsidR="004F31BA" w:rsidRDefault="004F31BA">
      <w:pPr>
        <w:spacing w:line="360" w:lineRule="auto"/>
        <w:jc w:val="both"/>
        <w:sectPr w:rsidR="004F31BA">
          <w:headerReference w:type="default" r:id="rId8"/>
          <w:footerReference w:type="default" r:id="rId9"/>
          <w:pgSz w:w="12240" w:h="15840"/>
          <w:pgMar w:top="1700" w:right="760" w:bottom="1860" w:left="1480" w:header="23" w:footer="1672" w:gutter="0"/>
          <w:pgNumType w:start="1"/>
          <w:cols w:space="720"/>
        </w:sectPr>
      </w:pPr>
    </w:p>
    <w:p w:rsidR="004F31BA" w:rsidRDefault="004F31BA">
      <w:pPr>
        <w:pStyle w:val="Textoindependiente"/>
      </w:pPr>
    </w:p>
    <w:p w:rsidR="004F31BA" w:rsidRDefault="004F31BA">
      <w:pPr>
        <w:pStyle w:val="Textoindependiente"/>
      </w:pPr>
    </w:p>
    <w:p w:rsidR="004F31BA" w:rsidRDefault="004F31BA">
      <w:pPr>
        <w:pStyle w:val="Textoindependiente"/>
        <w:spacing w:before="2"/>
      </w:pPr>
    </w:p>
    <w:p w:rsidR="004F31BA" w:rsidRDefault="00991D74">
      <w:pPr>
        <w:pStyle w:val="Textoindependiente"/>
        <w:spacing w:before="94" w:line="360" w:lineRule="auto"/>
        <w:ind w:left="220" w:right="946"/>
        <w:jc w:val="both"/>
      </w:pPr>
      <w:proofErr w:type="gramStart"/>
      <w:r>
        <w:t>proporciono</w:t>
      </w:r>
      <w:proofErr w:type="gramEnd"/>
      <w:r>
        <w:t xml:space="preserve"> un espacio propio para el IMPLAN, quien a la fecha ha contado con tres directores. En Febrero del 2017, se nombró como Director General del IMPLAN al Arq. Juan Carlos Rojo Carrascal, quien actualmente desempeña el cargo</w:t>
      </w:r>
      <w:r>
        <w:t>.</w:t>
      </w:r>
    </w:p>
    <w:p w:rsidR="004F31BA" w:rsidRDefault="004F31BA">
      <w:pPr>
        <w:pStyle w:val="Textoindependiente"/>
        <w:spacing w:before="8"/>
        <w:rPr>
          <w:sz w:val="19"/>
        </w:rPr>
      </w:pPr>
    </w:p>
    <w:p w:rsidR="004F31BA" w:rsidRDefault="00991D74">
      <w:pPr>
        <w:pStyle w:val="Heading3"/>
      </w:pPr>
      <w:r>
        <w:t>2.- AUTORIZACIÓN</w:t>
      </w:r>
    </w:p>
    <w:p w:rsidR="004F31BA" w:rsidRDefault="00991D74">
      <w:pPr>
        <w:pStyle w:val="Textoindependiente"/>
        <w:spacing w:before="186" w:line="360" w:lineRule="auto"/>
        <w:ind w:left="220" w:right="943"/>
        <w:jc w:val="both"/>
      </w:pPr>
      <w:r>
        <w:t>Que en uso de las atribuciones señaladas, el Gobierno Municipal de Culiacán creó al Instituto Municipal de Planeación Urbana de Culiacán (IMPLAN), como organismo público descentralizado, de interés público y de carácter preponderantemente técnico, con pers</w:t>
      </w:r>
      <w:r>
        <w:t>onalidad jurídica y patrimonio propio, encargado de la prestación de servicios técnicos y de asesoría al Ayuntamiento de Culiacán, en materia de planeación del desarrollo urbano. En el DECRETO DE CREACION NUMERO 19, publicado en el Periódico Oficial “El Es</w:t>
      </w:r>
      <w:r>
        <w:t>tado de Sinaloa” número 009 de fecha 21 de Enero del</w:t>
      </w:r>
      <w:r>
        <w:rPr>
          <w:spacing w:val="2"/>
        </w:rPr>
        <w:t xml:space="preserve"> </w:t>
      </w:r>
      <w:r>
        <w:t>2004.</w:t>
      </w:r>
    </w:p>
    <w:p w:rsidR="004F31BA" w:rsidRDefault="00991D74">
      <w:pPr>
        <w:pStyle w:val="Heading5"/>
        <w:spacing w:line="228" w:lineRule="exact"/>
        <w:ind w:left="220" w:firstLine="0"/>
      </w:pPr>
      <w:r>
        <w:t>Fecha de creación</w:t>
      </w:r>
    </w:p>
    <w:p w:rsidR="004F31BA" w:rsidRDefault="00991D74">
      <w:pPr>
        <w:pStyle w:val="Textoindependiente"/>
        <w:spacing w:before="118"/>
        <w:ind w:left="220"/>
      </w:pPr>
      <w:r>
        <w:t>21 de Enero del 2004</w:t>
      </w:r>
    </w:p>
    <w:p w:rsidR="004F31BA" w:rsidRDefault="004F31BA">
      <w:pPr>
        <w:pStyle w:val="Textoindependiente"/>
        <w:spacing w:before="10"/>
        <w:rPr>
          <w:sz w:val="29"/>
        </w:rPr>
      </w:pPr>
    </w:p>
    <w:p w:rsidR="004F31BA" w:rsidRDefault="00991D74">
      <w:pPr>
        <w:pStyle w:val="Heading3"/>
      </w:pPr>
      <w:r>
        <w:t>3.-MISIÓN</w:t>
      </w:r>
    </w:p>
    <w:p w:rsidR="004F31BA" w:rsidRDefault="00991D74">
      <w:pPr>
        <w:pStyle w:val="Textoindependiente"/>
        <w:spacing w:before="186" w:line="360" w:lineRule="auto"/>
        <w:ind w:left="220" w:right="946"/>
        <w:jc w:val="both"/>
      </w:pPr>
      <w:r>
        <w:t xml:space="preserve">Crear Políticas Públicas en materia de Desarrollo Urbano y Planeación con visión a corto, mediano y largo plazo, tomando en cuenta las necesidades sociales, generando planes y proyectos tendientes a mejorar el nivel de vida de los ciudadanos del municipio </w:t>
      </w:r>
      <w:r>
        <w:t>de Culiacán.</w:t>
      </w:r>
    </w:p>
    <w:p w:rsidR="004F31BA" w:rsidRDefault="00991D74">
      <w:pPr>
        <w:pStyle w:val="Textoindependiente"/>
        <w:spacing w:before="1" w:line="360" w:lineRule="auto"/>
        <w:ind w:left="220" w:right="949"/>
        <w:jc w:val="both"/>
      </w:pPr>
      <w:r>
        <w:t xml:space="preserve">Ser el espacio técnico del Gobierno Municipal y de la sociedad, responsable de todo el proceso de planeación: planes, programas y proyectos que concentra y sistematiza información y gestiona bajo criterios estrictamente técnicos la planeación </w:t>
      </w:r>
      <w:r>
        <w:t>urbana de manera</w:t>
      </w:r>
      <w:r>
        <w:rPr>
          <w:spacing w:val="-17"/>
        </w:rPr>
        <w:t xml:space="preserve"> </w:t>
      </w:r>
      <w:r>
        <w:t>integral.</w:t>
      </w:r>
    </w:p>
    <w:p w:rsidR="004F31BA" w:rsidRDefault="004F31BA">
      <w:pPr>
        <w:pStyle w:val="Textoindependiente"/>
        <w:spacing w:before="8"/>
        <w:rPr>
          <w:sz w:val="19"/>
        </w:rPr>
      </w:pPr>
    </w:p>
    <w:p w:rsidR="004F31BA" w:rsidRDefault="00991D74">
      <w:pPr>
        <w:pStyle w:val="Heading3"/>
      </w:pPr>
      <w:r>
        <w:t>4.-VISIÓN</w:t>
      </w:r>
    </w:p>
    <w:p w:rsidR="004F31BA" w:rsidRDefault="00991D74">
      <w:pPr>
        <w:pStyle w:val="Textoindependiente"/>
        <w:spacing w:before="186" w:line="362" w:lineRule="auto"/>
        <w:ind w:left="220" w:right="938"/>
        <w:jc w:val="both"/>
      </w:pPr>
      <w:r>
        <w:t>Ser el principal impulsor del desarrollo ordenado del territorio que comprende el Municipio de Culiacán a través de la innovación y calidad de sus Planes y Proyectos, con gente comprometida y guiada por valores compart</w:t>
      </w:r>
      <w:r>
        <w:t>idos.</w:t>
      </w:r>
    </w:p>
    <w:p w:rsidR="004F31BA" w:rsidRDefault="004F31BA">
      <w:pPr>
        <w:pStyle w:val="Textoindependiente"/>
        <w:spacing w:before="5"/>
        <w:rPr>
          <w:sz w:val="19"/>
        </w:rPr>
      </w:pPr>
    </w:p>
    <w:p w:rsidR="004F31BA" w:rsidRDefault="00991D74">
      <w:pPr>
        <w:pStyle w:val="Heading3"/>
      </w:pPr>
      <w:r>
        <w:t>5.-VALORES</w:t>
      </w:r>
    </w:p>
    <w:p w:rsidR="004F31BA" w:rsidRDefault="00991D74">
      <w:pPr>
        <w:pStyle w:val="Heading5"/>
        <w:numPr>
          <w:ilvl w:val="0"/>
          <w:numId w:val="2"/>
        </w:numPr>
        <w:tabs>
          <w:tab w:val="left" w:pos="649"/>
        </w:tabs>
        <w:spacing w:before="182"/>
        <w:ind w:hanging="360"/>
        <w:jc w:val="both"/>
      </w:pPr>
      <w:r>
        <w:t>Unidad</w:t>
      </w:r>
    </w:p>
    <w:p w:rsidR="004F31BA" w:rsidRDefault="00991D74">
      <w:pPr>
        <w:pStyle w:val="Textoindependiente"/>
        <w:spacing w:before="187" w:line="357" w:lineRule="auto"/>
        <w:ind w:left="220" w:right="939"/>
        <w:jc w:val="both"/>
      </w:pPr>
      <w:r>
        <w:t>Los objetivos que persigue el IMPLAN, la sociedad Culiacanense y la Administración Municipal coinciden, por lo que se debe trabajar siempre en un proyecto común.</w:t>
      </w:r>
    </w:p>
    <w:p w:rsidR="004F31BA" w:rsidRDefault="004F31BA">
      <w:pPr>
        <w:spacing w:line="357" w:lineRule="auto"/>
        <w:jc w:val="both"/>
        <w:sectPr w:rsidR="004F31BA">
          <w:pgSz w:w="12240" w:h="15840"/>
          <w:pgMar w:top="1700" w:right="760" w:bottom="1860" w:left="1480" w:header="23" w:footer="1672" w:gutter="0"/>
          <w:cols w:space="720"/>
        </w:sectPr>
      </w:pPr>
    </w:p>
    <w:p w:rsidR="004F31BA" w:rsidRDefault="004F31BA">
      <w:pPr>
        <w:pStyle w:val="Textoindependiente"/>
      </w:pPr>
    </w:p>
    <w:p w:rsidR="004F31BA" w:rsidRDefault="004F31BA">
      <w:pPr>
        <w:pStyle w:val="Textoindependiente"/>
      </w:pPr>
    </w:p>
    <w:p w:rsidR="004F31BA" w:rsidRDefault="004F31BA">
      <w:pPr>
        <w:pStyle w:val="Textoindependiente"/>
        <w:spacing w:before="9"/>
        <w:rPr>
          <w:sz w:val="19"/>
        </w:rPr>
      </w:pPr>
    </w:p>
    <w:p w:rsidR="004F31BA" w:rsidRDefault="00991D74">
      <w:pPr>
        <w:pStyle w:val="Heading5"/>
        <w:numPr>
          <w:ilvl w:val="0"/>
          <w:numId w:val="2"/>
        </w:numPr>
        <w:tabs>
          <w:tab w:val="left" w:pos="649"/>
        </w:tabs>
        <w:spacing w:before="94"/>
        <w:ind w:hanging="360"/>
      </w:pPr>
      <w:r>
        <w:t>Integralidad</w:t>
      </w:r>
    </w:p>
    <w:p w:rsidR="004F31BA" w:rsidRDefault="00991D74">
      <w:pPr>
        <w:pStyle w:val="Textoindependiente"/>
        <w:spacing w:before="187" w:line="360" w:lineRule="auto"/>
        <w:ind w:left="220" w:right="937"/>
        <w:jc w:val="both"/>
      </w:pPr>
      <w:r>
        <w:t>Abordar los problemas y las soluciones desde todas las ópticas posibles, sin perder la visión de conjunto. Dos enfoques deben destacarse: la integralidad de contenidos que parte del principio que el Municipio y la ciudad son una unidad social-económica-ter</w:t>
      </w:r>
      <w:r>
        <w:t>ritorial y ambiental, por lo que todas las políticas públicas y acciones sociales en un tema, área o sector, impactan al resto; y la integralidad de instrumentos que reconoce que debe haber un solo camino y un solo plan para el desarrollo municipal y urban</w:t>
      </w:r>
      <w:r>
        <w:t>o que integra las vertientes: del desarrollo socio-económico, urbanas y ambientales y también los procesos de programación y</w:t>
      </w:r>
      <w:r>
        <w:rPr>
          <w:spacing w:val="-10"/>
        </w:rPr>
        <w:t xml:space="preserve"> </w:t>
      </w:r>
      <w:proofErr w:type="spellStart"/>
      <w:r>
        <w:t>presupuestación</w:t>
      </w:r>
      <w:proofErr w:type="spellEnd"/>
      <w:r>
        <w:t>.</w:t>
      </w:r>
    </w:p>
    <w:p w:rsidR="004F31BA" w:rsidRDefault="00991D74">
      <w:pPr>
        <w:pStyle w:val="Heading5"/>
        <w:numPr>
          <w:ilvl w:val="0"/>
          <w:numId w:val="2"/>
        </w:numPr>
        <w:tabs>
          <w:tab w:val="left" w:pos="649"/>
        </w:tabs>
        <w:spacing w:before="181"/>
        <w:ind w:hanging="360"/>
      </w:pPr>
      <w:r>
        <w:t>Sustentabilidad</w:t>
      </w:r>
    </w:p>
    <w:p w:rsidR="004F31BA" w:rsidRDefault="00991D74">
      <w:pPr>
        <w:pStyle w:val="Textoindependiente"/>
        <w:spacing w:before="186" w:line="360" w:lineRule="auto"/>
        <w:ind w:left="220" w:right="948"/>
        <w:jc w:val="both"/>
      </w:pPr>
      <w:r>
        <w:t>Aprovechamiento racional de los recursos naturales y promoción de un desarrollo ambientalmente via</w:t>
      </w:r>
      <w:r>
        <w:t>ble, es decir, que incorpore valores ecológicos para el largo plazo, lo que implica que toda acción pública, privada y social debe valorar sus impactos en el ambiente y hacer lo necesario para minimizarlos y para engrandecer las condiciones de</w:t>
      </w:r>
      <w:r>
        <w:rPr>
          <w:spacing w:val="-12"/>
        </w:rPr>
        <w:t xml:space="preserve"> </w:t>
      </w:r>
      <w:r>
        <w:t>sustentabili</w:t>
      </w:r>
      <w:r>
        <w:t>dad.</w:t>
      </w:r>
    </w:p>
    <w:p w:rsidR="004F31BA" w:rsidRDefault="00991D74">
      <w:pPr>
        <w:pStyle w:val="Heading5"/>
        <w:numPr>
          <w:ilvl w:val="0"/>
          <w:numId w:val="2"/>
        </w:numPr>
        <w:tabs>
          <w:tab w:val="left" w:pos="704"/>
          <w:tab w:val="left" w:pos="705"/>
        </w:tabs>
        <w:spacing w:before="181"/>
        <w:ind w:left="704" w:hanging="416"/>
      </w:pPr>
      <w:r>
        <w:t>Visión de Largo</w:t>
      </w:r>
      <w:r>
        <w:rPr>
          <w:spacing w:val="-3"/>
        </w:rPr>
        <w:t xml:space="preserve"> </w:t>
      </w:r>
      <w:r>
        <w:t>Plazo</w:t>
      </w:r>
    </w:p>
    <w:p w:rsidR="004F31BA" w:rsidRDefault="00991D74">
      <w:pPr>
        <w:pStyle w:val="Textoindependiente"/>
        <w:spacing w:before="190" w:line="360" w:lineRule="auto"/>
        <w:ind w:left="220" w:right="948"/>
        <w:jc w:val="both"/>
      </w:pPr>
      <w:r>
        <w:t>Los resultados del trabajo de hoy se reflejarán en el desarrollo futuro. Además, el IMPLAN debe trascender los periodos político – administrativos.</w:t>
      </w:r>
    </w:p>
    <w:p w:rsidR="004F31BA" w:rsidRDefault="00991D74">
      <w:pPr>
        <w:pStyle w:val="Heading5"/>
        <w:numPr>
          <w:ilvl w:val="0"/>
          <w:numId w:val="2"/>
        </w:numPr>
        <w:tabs>
          <w:tab w:val="left" w:pos="704"/>
          <w:tab w:val="left" w:pos="705"/>
        </w:tabs>
        <w:spacing w:before="178"/>
        <w:ind w:left="704" w:hanging="416"/>
      </w:pPr>
      <w:r>
        <w:t>Identidad</w:t>
      </w:r>
    </w:p>
    <w:p w:rsidR="004F31BA" w:rsidRDefault="00991D74">
      <w:pPr>
        <w:pStyle w:val="Textoindependiente"/>
        <w:spacing w:before="191" w:line="360" w:lineRule="auto"/>
        <w:ind w:left="220" w:right="941"/>
        <w:jc w:val="both"/>
      </w:pPr>
      <w:r>
        <w:t xml:space="preserve">Rescatar los valores, tradiciones, prácticas y todos aquellos aspectos culturales que desde la historia y las prácticas sociales vigentes identifican a Culiacán, buscando generar identidad, arraigo y orgullo entre sus habitantes, por medio de acuerdos que </w:t>
      </w:r>
      <w:r>
        <w:t>se traduzcan en acción concreta en favor de toda la</w:t>
      </w:r>
      <w:r>
        <w:rPr>
          <w:spacing w:val="-5"/>
        </w:rPr>
        <w:t xml:space="preserve"> </w:t>
      </w:r>
      <w:r>
        <w:t>comunidad.</w:t>
      </w:r>
    </w:p>
    <w:p w:rsidR="004F31BA" w:rsidRDefault="00991D74">
      <w:pPr>
        <w:pStyle w:val="Heading5"/>
        <w:numPr>
          <w:ilvl w:val="0"/>
          <w:numId w:val="2"/>
        </w:numPr>
        <w:tabs>
          <w:tab w:val="left" w:pos="704"/>
          <w:tab w:val="left" w:pos="705"/>
        </w:tabs>
        <w:spacing w:before="180"/>
        <w:ind w:left="704" w:hanging="416"/>
      </w:pPr>
      <w:r>
        <w:t>Corresponsabilidad y</w:t>
      </w:r>
      <w:r>
        <w:rPr>
          <w:spacing w:val="-3"/>
        </w:rPr>
        <w:t xml:space="preserve"> </w:t>
      </w:r>
      <w:r>
        <w:t>Participación</w:t>
      </w:r>
    </w:p>
    <w:p w:rsidR="004F31BA" w:rsidRDefault="00991D74">
      <w:pPr>
        <w:pStyle w:val="Textoindependiente"/>
        <w:spacing w:before="186" w:line="360" w:lineRule="auto"/>
        <w:ind w:left="220" w:right="948"/>
        <w:jc w:val="both"/>
      </w:pPr>
      <w:r>
        <w:t>El destino del Municipio de Culiacán es responsabilidad de todos. Todos los grupos sociales, económicos, políticos, culturales, etc. deben ser partícipes de l</w:t>
      </w:r>
      <w:r>
        <w:t>a estrategia de desarrollo, reconociendo sin embargo, que existen responsabilidades que cada actor social debe cumplir:</w:t>
      </w:r>
    </w:p>
    <w:p w:rsidR="004F31BA" w:rsidRDefault="004F31BA">
      <w:pPr>
        <w:pStyle w:val="Textoindependiente"/>
        <w:rPr>
          <w:sz w:val="24"/>
        </w:rPr>
      </w:pPr>
    </w:p>
    <w:p w:rsidR="004F31BA" w:rsidRDefault="00991D74">
      <w:pPr>
        <w:pStyle w:val="Prrafodelista"/>
        <w:numPr>
          <w:ilvl w:val="1"/>
          <w:numId w:val="2"/>
        </w:numPr>
        <w:tabs>
          <w:tab w:val="left" w:pos="789"/>
        </w:tabs>
        <w:spacing w:line="355" w:lineRule="auto"/>
        <w:ind w:right="950" w:hanging="284"/>
        <w:rPr>
          <w:sz w:val="20"/>
        </w:rPr>
      </w:pPr>
      <w:r>
        <w:rPr>
          <w:sz w:val="20"/>
        </w:rPr>
        <w:t>Al gobierno le corresponde aplicar la ley y cumplir con lo que ha comprometido y que se asienta en planes, programas y</w:t>
      </w:r>
      <w:r>
        <w:rPr>
          <w:spacing w:val="-3"/>
          <w:sz w:val="20"/>
        </w:rPr>
        <w:t xml:space="preserve"> </w:t>
      </w:r>
      <w:r>
        <w:rPr>
          <w:sz w:val="20"/>
        </w:rPr>
        <w:t>proyectos.</w:t>
      </w:r>
    </w:p>
    <w:p w:rsidR="004F31BA" w:rsidRDefault="00991D74">
      <w:pPr>
        <w:pStyle w:val="Prrafodelista"/>
        <w:numPr>
          <w:ilvl w:val="1"/>
          <w:numId w:val="2"/>
        </w:numPr>
        <w:tabs>
          <w:tab w:val="left" w:pos="789"/>
        </w:tabs>
        <w:spacing w:before="1"/>
        <w:ind w:hanging="284"/>
        <w:rPr>
          <w:sz w:val="20"/>
        </w:rPr>
      </w:pP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la</w:t>
      </w:r>
      <w:r>
        <w:rPr>
          <w:spacing w:val="11"/>
          <w:sz w:val="20"/>
        </w:rPr>
        <w:t xml:space="preserve"> </w:t>
      </w:r>
      <w:r>
        <w:rPr>
          <w:sz w:val="20"/>
        </w:rPr>
        <w:t>sociedad</w:t>
      </w:r>
      <w:r>
        <w:rPr>
          <w:spacing w:val="7"/>
          <w:sz w:val="20"/>
        </w:rPr>
        <w:t xml:space="preserve"> </w:t>
      </w:r>
      <w:r>
        <w:rPr>
          <w:sz w:val="20"/>
        </w:rPr>
        <w:t>le</w:t>
      </w:r>
      <w:r>
        <w:rPr>
          <w:spacing w:val="11"/>
          <w:sz w:val="20"/>
        </w:rPr>
        <w:t xml:space="preserve"> </w:t>
      </w:r>
      <w:r>
        <w:rPr>
          <w:sz w:val="20"/>
        </w:rPr>
        <w:t>corresponde</w:t>
      </w:r>
      <w:r>
        <w:rPr>
          <w:spacing w:val="11"/>
          <w:sz w:val="20"/>
        </w:rPr>
        <w:t xml:space="preserve"> </w:t>
      </w:r>
      <w:r>
        <w:rPr>
          <w:sz w:val="20"/>
        </w:rPr>
        <w:t>participar</w:t>
      </w:r>
      <w:r>
        <w:rPr>
          <w:spacing w:val="13"/>
          <w:sz w:val="20"/>
        </w:rPr>
        <w:t xml:space="preserve"> </w:t>
      </w:r>
      <w:r>
        <w:rPr>
          <w:sz w:val="20"/>
        </w:rPr>
        <w:t>en</w:t>
      </w:r>
      <w:r>
        <w:rPr>
          <w:spacing w:val="7"/>
          <w:sz w:val="20"/>
        </w:rPr>
        <w:t xml:space="preserve"> </w:t>
      </w:r>
      <w:r>
        <w:rPr>
          <w:sz w:val="20"/>
        </w:rPr>
        <w:t>las</w:t>
      </w:r>
      <w:r>
        <w:rPr>
          <w:spacing w:val="11"/>
          <w:sz w:val="20"/>
        </w:rPr>
        <w:t xml:space="preserve"> </w:t>
      </w:r>
      <w:r>
        <w:rPr>
          <w:sz w:val="20"/>
        </w:rPr>
        <w:t>decisiones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desarrollo</w:t>
      </w:r>
      <w:r>
        <w:rPr>
          <w:spacing w:val="12"/>
          <w:sz w:val="20"/>
        </w:rPr>
        <w:t xml:space="preserve"> </w:t>
      </w:r>
      <w:r>
        <w:rPr>
          <w:sz w:val="20"/>
        </w:rPr>
        <w:t>municipal</w:t>
      </w:r>
      <w:r>
        <w:rPr>
          <w:spacing w:val="14"/>
          <w:sz w:val="20"/>
        </w:rPr>
        <w:t xml:space="preserve"> </w:t>
      </w:r>
      <w:r>
        <w:rPr>
          <w:sz w:val="20"/>
        </w:rPr>
        <w:t>por</w:t>
      </w:r>
      <w:r>
        <w:rPr>
          <w:spacing w:val="12"/>
          <w:sz w:val="20"/>
        </w:rPr>
        <w:t xml:space="preserve"> </w:t>
      </w:r>
      <w:r>
        <w:rPr>
          <w:sz w:val="20"/>
        </w:rPr>
        <w:t>medio</w:t>
      </w:r>
    </w:p>
    <w:p w:rsidR="004F31BA" w:rsidRDefault="004F31BA">
      <w:pPr>
        <w:rPr>
          <w:sz w:val="20"/>
        </w:rPr>
        <w:sectPr w:rsidR="004F31BA">
          <w:pgSz w:w="12240" w:h="15840"/>
          <w:pgMar w:top="1700" w:right="760" w:bottom="1860" w:left="1480" w:header="23" w:footer="1672" w:gutter="0"/>
          <w:cols w:space="720"/>
        </w:sectPr>
      </w:pPr>
    </w:p>
    <w:p w:rsidR="004F31BA" w:rsidRDefault="004F31BA">
      <w:pPr>
        <w:pStyle w:val="Textoindependiente"/>
      </w:pPr>
    </w:p>
    <w:p w:rsidR="004F31BA" w:rsidRDefault="004F31BA">
      <w:pPr>
        <w:pStyle w:val="Textoindependiente"/>
      </w:pPr>
    </w:p>
    <w:p w:rsidR="004F31BA" w:rsidRDefault="004F31BA">
      <w:pPr>
        <w:pStyle w:val="Textoindependiente"/>
        <w:spacing w:before="2"/>
      </w:pPr>
    </w:p>
    <w:p w:rsidR="004F31BA" w:rsidRDefault="00991D74">
      <w:pPr>
        <w:pStyle w:val="Textoindependiente"/>
        <w:spacing w:before="94"/>
        <w:ind w:left="788"/>
      </w:pPr>
      <w:proofErr w:type="gramStart"/>
      <w:r>
        <w:t>de</w:t>
      </w:r>
      <w:proofErr w:type="gramEnd"/>
      <w:r>
        <w:t xml:space="preserve"> los instrumentos creados para ello, como el IMPLAN.</w:t>
      </w:r>
    </w:p>
    <w:p w:rsidR="004F31BA" w:rsidRDefault="00991D74">
      <w:pPr>
        <w:pStyle w:val="Prrafodelista"/>
        <w:numPr>
          <w:ilvl w:val="1"/>
          <w:numId w:val="2"/>
        </w:numPr>
        <w:tabs>
          <w:tab w:val="left" w:pos="789"/>
        </w:tabs>
        <w:spacing w:before="113" w:line="355" w:lineRule="auto"/>
        <w:ind w:right="950" w:hanging="284"/>
        <w:jc w:val="both"/>
        <w:rPr>
          <w:sz w:val="20"/>
        </w:rPr>
      </w:pPr>
      <w:r>
        <w:rPr>
          <w:sz w:val="20"/>
        </w:rPr>
        <w:t>Le corresponde también, asumir las responsabilidades individuales y comunitarias que marcan las leyes y la convivencia</w:t>
      </w:r>
      <w:r>
        <w:rPr>
          <w:spacing w:val="-5"/>
          <w:sz w:val="20"/>
        </w:rPr>
        <w:t xml:space="preserve"> </w:t>
      </w:r>
      <w:r>
        <w:rPr>
          <w:sz w:val="20"/>
        </w:rPr>
        <w:t>civilizada.</w:t>
      </w:r>
    </w:p>
    <w:p w:rsidR="004F31BA" w:rsidRDefault="00991D74">
      <w:pPr>
        <w:pStyle w:val="Prrafodelista"/>
        <w:numPr>
          <w:ilvl w:val="1"/>
          <w:numId w:val="2"/>
        </w:numPr>
        <w:tabs>
          <w:tab w:val="left" w:pos="789"/>
        </w:tabs>
        <w:spacing w:before="1" w:line="357" w:lineRule="auto"/>
        <w:ind w:right="936" w:hanging="284"/>
        <w:jc w:val="both"/>
        <w:rPr>
          <w:sz w:val="20"/>
        </w:rPr>
      </w:pPr>
      <w:r>
        <w:rPr>
          <w:sz w:val="20"/>
        </w:rPr>
        <w:t>Al IMPLAN le corresponde ser el brazo técnico y el espacio de reflexión-acción para garantizar un desarrollo que ha sido pens</w:t>
      </w:r>
      <w:r>
        <w:rPr>
          <w:sz w:val="20"/>
        </w:rPr>
        <w:t>ado, analizado, compartido y consensuado con los otros actores de la</w:t>
      </w:r>
      <w:r>
        <w:rPr>
          <w:spacing w:val="-5"/>
          <w:sz w:val="20"/>
        </w:rPr>
        <w:t xml:space="preserve"> </w:t>
      </w:r>
      <w:r>
        <w:rPr>
          <w:sz w:val="20"/>
        </w:rPr>
        <w:t>sociedad.</w:t>
      </w:r>
    </w:p>
    <w:p w:rsidR="004F31BA" w:rsidRDefault="00991D74">
      <w:pPr>
        <w:pStyle w:val="Heading5"/>
        <w:numPr>
          <w:ilvl w:val="0"/>
          <w:numId w:val="2"/>
        </w:numPr>
        <w:tabs>
          <w:tab w:val="left" w:pos="704"/>
          <w:tab w:val="left" w:pos="705"/>
        </w:tabs>
        <w:spacing w:before="179"/>
        <w:ind w:left="704" w:hanging="416"/>
      </w:pPr>
      <w:r>
        <w:t>Equidad</w:t>
      </w:r>
    </w:p>
    <w:p w:rsidR="004F31BA" w:rsidRDefault="00991D74">
      <w:pPr>
        <w:pStyle w:val="Textoindependiente"/>
        <w:spacing w:before="186" w:line="360" w:lineRule="auto"/>
        <w:ind w:left="220" w:right="938"/>
        <w:jc w:val="both"/>
      </w:pPr>
      <w:r>
        <w:t xml:space="preserve">Beneficios del desarrollo y los </w:t>
      </w:r>
      <w:proofErr w:type="spellStart"/>
      <w:r>
        <w:t>satisfactores</w:t>
      </w:r>
      <w:proofErr w:type="spellEnd"/>
      <w:r>
        <w:t xml:space="preserve"> sociales y urbanos a los que menos tienen. Disminuir la brecha entre riqueza y pobreza; desarrollo y subdesarrollo; moderni</w:t>
      </w:r>
      <w:r>
        <w:t>dad y atraso. Este principio se traduce en la necesidad de asumir como prioridad la atención de los que menos tienen ofreciéndoles un hábitat y condiciones de vida fundadas en el acceso a oportunidades de educación, salud, empleo y vivienda.</w:t>
      </w:r>
    </w:p>
    <w:p w:rsidR="004F31BA" w:rsidRDefault="00991D74">
      <w:pPr>
        <w:pStyle w:val="Heading5"/>
        <w:numPr>
          <w:ilvl w:val="0"/>
          <w:numId w:val="2"/>
        </w:numPr>
        <w:tabs>
          <w:tab w:val="left" w:pos="704"/>
          <w:tab w:val="left" w:pos="705"/>
        </w:tabs>
        <w:spacing w:before="184"/>
        <w:ind w:left="704" w:hanging="416"/>
      </w:pPr>
      <w:r>
        <w:t>Eficiencia</w:t>
      </w:r>
    </w:p>
    <w:p w:rsidR="004F31BA" w:rsidRDefault="00991D74">
      <w:pPr>
        <w:pStyle w:val="Textoindependiente"/>
        <w:spacing w:before="186" w:line="360" w:lineRule="auto"/>
        <w:ind w:left="220" w:right="944"/>
        <w:jc w:val="both"/>
      </w:pPr>
      <w:r>
        <w:t>Cap</w:t>
      </w:r>
      <w:r>
        <w:t xml:space="preserve">acidad de disponer de las herramientas necesarias para lograr un fin determinado de la </w:t>
      </w:r>
      <w:r>
        <w:rPr>
          <w:spacing w:val="-3"/>
        </w:rPr>
        <w:t xml:space="preserve">mejor </w:t>
      </w:r>
      <w:r>
        <w:t>manera posible y en un tiempo razonable. Para el IMPLAN, la alta capacidad técnica y el manejo de las herramientas y métodos de frontera es fundamental para cumpli</w:t>
      </w:r>
      <w:r>
        <w:t>r con este principio. Igualmente, la información de primera mano y organizada en sistemas de alta tecnología permitirá hacer efectivo este</w:t>
      </w:r>
      <w:r>
        <w:rPr>
          <w:spacing w:val="-3"/>
        </w:rPr>
        <w:t xml:space="preserve"> </w:t>
      </w:r>
      <w:r>
        <w:t>principio.</w:t>
      </w:r>
    </w:p>
    <w:p w:rsidR="004F31BA" w:rsidRDefault="00991D74">
      <w:pPr>
        <w:pStyle w:val="Heading5"/>
        <w:numPr>
          <w:ilvl w:val="0"/>
          <w:numId w:val="2"/>
        </w:numPr>
        <w:tabs>
          <w:tab w:val="left" w:pos="704"/>
          <w:tab w:val="left" w:pos="705"/>
        </w:tabs>
        <w:spacing w:before="179"/>
        <w:ind w:left="704" w:hanging="416"/>
      </w:pPr>
      <w:r>
        <w:t>Eficacia</w:t>
      </w:r>
    </w:p>
    <w:p w:rsidR="004F31BA" w:rsidRDefault="00991D74">
      <w:pPr>
        <w:pStyle w:val="Textoindependiente"/>
        <w:spacing w:before="191"/>
        <w:ind w:left="220"/>
      </w:pPr>
      <w:r>
        <w:t>Capacidad de lograr el objetivo deseado</w:t>
      </w:r>
    </w:p>
    <w:p w:rsidR="004F31BA" w:rsidRDefault="00991D74">
      <w:pPr>
        <w:pStyle w:val="Heading5"/>
        <w:numPr>
          <w:ilvl w:val="0"/>
          <w:numId w:val="2"/>
        </w:numPr>
        <w:tabs>
          <w:tab w:val="left" w:pos="704"/>
          <w:tab w:val="left" w:pos="705"/>
        </w:tabs>
        <w:spacing w:before="178"/>
        <w:ind w:left="704" w:hanging="416"/>
      </w:pPr>
      <w:r>
        <w:t>Racionalidad</w:t>
      </w:r>
    </w:p>
    <w:p w:rsidR="004F31BA" w:rsidRDefault="004F31BA">
      <w:pPr>
        <w:pStyle w:val="Textoindependiente"/>
        <w:spacing w:before="3"/>
        <w:rPr>
          <w:b/>
        </w:rPr>
      </w:pPr>
    </w:p>
    <w:p w:rsidR="004F31BA" w:rsidRDefault="00991D74">
      <w:pPr>
        <w:pStyle w:val="Textoindependiente"/>
        <w:spacing w:before="1" w:line="360" w:lineRule="auto"/>
        <w:ind w:left="220" w:right="948"/>
        <w:jc w:val="both"/>
      </w:pPr>
      <w:r>
        <w:t>Utilización racional de los recursos disponibles. Para el IMPLAN, ofrecer servicios en primer lugar a la Administración Municipal y también al resto de los actores sociales es un camino para que  desde la economía se aprecien sus capacidades de rentabilida</w:t>
      </w:r>
      <w:r>
        <w:t xml:space="preserve">d. Sin embargo, la social es la rentabilidad principal del Instituto. Conforme el Municipio resuelva sus problemas urbanos y sea </w:t>
      </w:r>
      <w:r>
        <w:rPr>
          <w:spacing w:val="-3"/>
        </w:rPr>
        <w:t xml:space="preserve">más </w:t>
      </w:r>
      <w:r>
        <w:t>sustentable, la institución mostrará la importancia de la rentabilidad social que debe</w:t>
      </w:r>
      <w:r>
        <w:rPr>
          <w:spacing w:val="-16"/>
        </w:rPr>
        <w:t xml:space="preserve"> </w:t>
      </w:r>
      <w:r>
        <w:t>tener.</w:t>
      </w:r>
    </w:p>
    <w:p w:rsidR="004F31BA" w:rsidRDefault="00991D74">
      <w:pPr>
        <w:pStyle w:val="Textoindependiente"/>
        <w:tabs>
          <w:tab w:val="left" w:pos="3169"/>
        </w:tabs>
        <w:spacing w:line="364" w:lineRule="auto"/>
        <w:ind w:left="220" w:right="1270"/>
      </w:pPr>
      <w:r>
        <w:t xml:space="preserve">Estos   principios  se </w:t>
      </w:r>
      <w:r>
        <w:rPr>
          <w:spacing w:val="29"/>
        </w:rPr>
        <w:t xml:space="preserve"> </w:t>
      </w:r>
      <w:r>
        <w:t>asoci</w:t>
      </w:r>
      <w:r>
        <w:t>an</w:t>
      </w:r>
      <w:r>
        <w:tab/>
        <w:t>y soportan las características del ejercicio de la planeación establecidas en el decreto de creación del IMPLAN, a</w:t>
      </w:r>
      <w:r>
        <w:rPr>
          <w:spacing w:val="4"/>
        </w:rPr>
        <w:t xml:space="preserve"> </w:t>
      </w:r>
      <w:r>
        <w:t>saber:</w:t>
      </w:r>
    </w:p>
    <w:p w:rsidR="004F31BA" w:rsidRDefault="004F31BA">
      <w:pPr>
        <w:spacing w:line="364" w:lineRule="auto"/>
        <w:sectPr w:rsidR="004F31BA">
          <w:pgSz w:w="12240" w:h="15840"/>
          <w:pgMar w:top="1700" w:right="760" w:bottom="1860" w:left="1480" w:header="23" w:footer="1672" w:gutter="0"/>
          <w:cols w:space="720"/>
        </w:sectPr>
      </w:pPr>
    </w:p>
    <w:p w:rsidR="004F31BA" w:rsidRDefault="004F31BA">
      <w:pPr>
        <w:pStyle w:val="Textoindependiente"/>
      </w:pPr>
    </w:p>
    <w:p w:rsidR="004F31BA" w:rsidRDefault="004F31BA">
      <w:pPr>
        <w:pStyle w:val="Textoindependiente"/>
      </w:pPr>
    </w:p>
    <w:p w:rsidR="004F31BA" w:rsidRDefault="004F31BA">
      <w:pPr>
        <w:pStyle w:val="Textoindependiente"/>
        <w:spacing w:before="7"/>
        <w:rPr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7106"/>
      </w:tblGrid>
      <w:tr w:rsidR="004F31BA">
        <w:trPr>
          <w:trHeight w:val="918"/>
        </w:trPr>
        <w:tc>
          <w:tcPr>
            <w:tcW w:w="1952" w:type="dxa"/>
          </w:tcPr>
          <w:p w:rsidR="004F31BA" w:rsidRDefault="00991D74">
            <w:pPr>
              <w:pStyle w:val="TableParagraph"/>
              <w:spacing w:before="7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I. Integral</w:t>
            </w:r>
          </w:p>
        </w:tc>
        <w:tc>
          <w:tcPr>
            <w:tcW w:w="7106" w:type="dxa"/>
          </w:tcPr>
          <w:p w:rsidR="004F31BA" w:rsidRDefault="00991D74">
            <w:pPr>
              <w:pStyle w:val="TableParagraph"/>
              <w:ind w:left="107" w:right="93"/>
              <w:jc w:val="both"/>
              <w:rPr>
                <w:sz w:val="20"/>
              </w:rPr>
            </w:pPr>
            <w:r>
              <w:rPr>
                <w:sz w:val="20"/>
              </w:rPr>
              <w:t>Que incluya al desarrollo urbano, al medio ambiente, las necesidades sociales, el derecho y la economí</w:t>
            </w:r>
            <w:r>
              <w:rPr>
                <w:sz w:val="20"/>
              </w:rPr>
              <w:t>a, en una totalidad con el medio regional, incluyendo la coordinación con las diferentes esferas de competencia</w:t>
            </w:r>
          </w:p>
          <w:p w:rsidR="004F31BA" w:rsidRDefault="00991D74">
            <w:pPr>
              <w:pStyle w:val="TableParagraph"/>
              <w:spacing w:line="211" w:lineRule="exact"/>
              <w:ind w:left="10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gubernamental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4F31BA">
        <w:trPr>
          <w:trHeight w:val="461"/>
        </w:trPr>
        <w:tc>
          <w:tcPr>
            <w:tcW w:w="1952" w:type="dxa"/>
          </w:tcPr>
          <w:p w:rsidR="004F31BA" w:rsidRDefault="00991D74">
            <w:pPr>
              <w:pStyle w:val="TableParagraph"/>
              <w:spacing w:before="3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II. Continua</w:t>
            </w:r>
          </w:p>
        </w:tc>
        <w:tc>
          <w:tcPr>
            <w:tcW w:w="7106" w:type="dxa"/>
          </w:tcPr>
          <w:p w:rsidR="004F31BA" w:rsidRDefault="00991D74">
            <w:pPr>
              <w:pStyle w:val="TableParagraph"/>
              <w:spacing w:before="4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Que trascienda los períodos gubernamentales, las ideologías, políticas y las épocas de crisis económica.</w:t>
            </w:r>
          </w:p>
        </w:tc>
      </w:tr>
      <w:tr w:rsidR="004F31BA">
        <w:trPr>
          <w:trHeight w:val="458"/>
        </w:trPr>
        <w:tc>
          <w:tcPr>
            <w:tcW w:w="1952" w:type="dxa"/>
          </w:tcPr>
          <w:p w:rsidR="004F31BA" w:rsidRDefault="00991D74">
            <w:pPr>
              <w:pStyle w:val="TableParagraph"/>
              <w:spacing w:before="3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III. Dinámica</w:t>
            </w:r>
          </w:p>
        </w:tc>
        <w:tc>
          <w:tcPr>
            <w:tcW w:w="7106" w:type="dxa"/>
          </w:tcPr>
          <w:p w:rsidR="004F31BA" w:rsidRDefault="00991D7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Que la macro-planeación y la micro-planeación, estén en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constante</w:t>
            </w:r>
          </w:p>
          <w:p w:rsidR="004F31BA" w:rsidRDefault="00991D74">
            <w:pPr>
              <w:pStyle w:val="TableParagraph"/>
              <w:spacing w:before="2" w:line="211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evaluación</w:t>
            </w:r>
            <w:proofErr w:type="gramEnd"/>
            <w:r>
              <w:rPr>
                <w:sz w:val="20"/>
              </w:rPr>
              <w:t xml:space="preserve"> y retroalimentación.</w:t>
            </w:r>
          </w:p>
        </w:tc>
      </w:tr>
      <w:tr w:rsidR="004F31BA">
        <w:trPr>
          <w:trHeight w:val="461"/>
        </w:trPr>
        <w:tc>
          <w:tcPr>
            <w:tcW w:w="1952" w:type="dxa"/>
          </w:tcPr>
          <w:p w:rsidR="004F31BA" w:rsidRDefault="00991D74">
            <w:pPr>
              <w:pStyle w:val="TableParagraph"/>
              <w:spacing w:before="3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IV. Suficiente</w:t>
            </w:r>
          </w:p>
        </w:tc>
        <w:tc>
          <w:tcPr>
            <w:tcW w:w="7106" w:type="dxa"/>
          </w:tcPr>
          <w:p w:rsidR="004F31BA" w:rsidRDefault="00991D74">
            <w:pPr>
              <w:pStyle w:val="TableParagraph"/>
              <w:spacing w:before="4" w:line="228" w:lineRule="exact"/>
              <w:ind w:left="107" w:right="37"/>
              <w:rPr>
                <w:sz w:val="20"/>
              </w:rPr>
            </w:pPr>
            <w:r>
              <w:rPr>
                <w:sz w:val="20"/>
              </w:rPr>
              <w:t>Que resuelva el rezago, atienda las necesidades y promueva oportunidades de desarrollo físico, económico y social.</w:t>
            </w:r>
          </w:p>
        </w:tc>
      </w:tr>
      <w:tr w:rsidR="004F31BA">
        <w:trPr>
          <w:trHeight w:val="458"/>
        </w:trPr>
        <w:tc>
          <w:tcPr>
            <w:tcW w:w="1952" w:type="dxa"/>
          </w:tcPr>
          <w:p w:rsidR="004F31BA" w:rsidRDefault="00991D74">
            <w:pPr>
              <w:pStyle w:val="TableParagraph"/>
              <w:spacing w:before="3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V. De largo plazo</w:t>
            </w:r>
          </w:p>
        </w:tc>
        <w:tc>
          <w:tcPr>
            <w:tcW w:w="7106" w:type="dxa"/>
          </w:tcPr>
          <w:p w:rsidR="004F31BA" w:rsidRDefault="00991D74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Por un proyecto estratégico de futuro social, ambiental y urbano, guiado por</w:t>
            </w:r>
          </w:p>
          <w:p w:rsidR="004F31BA" w:rsidRDefault="00991D74">
            <w:pPr>
              <w:pStyle w:val="TableParagraph"/>
              <w:spacing w:before="2" w:line="211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la</w:t>
            </w:r>
            <w:proofErr w:type="gramEnd"/>
            <w:r>
              <w:rPr>
                <w:sz w:val="20"/>
              </w:rPr>
              <w:t xml:space="preserve"> visión de ciudad y su vocación.</w:t>
            </w:r>
          </w:p>
        </w:tc>
      </w:tr>
      <w:tr w:rsidR="004F31BA">
        <w:trPr>
          <w:trHeight w:val="281"/>
        </w:trPr>
        <w:tc>
          <w:tcPr>
            <w:tcW w:w="1952" w:type="dxa"/>
          </w:tcPr>
          <w:p w:rsidR="004F31BA" w:rsidRDefault="00991D74">
            <w:pPr>
              <w:pStyle w:val="TableParagraph"/>
              <w:spacing w:before="39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VI. Participativa</w:t>
            </w:r>
          </w:p>
        </w:tc>
        <w:tc>
          <w:tcPr>
            <w:tcW w:w="7106" w:type="dxa"/>
          </w:tcPr>
          <w:p w:rsidR="004F31BA" w:rsidRDefault="00991D7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Que incluya a la Sociedad y que apoye a la Administración Pública.</w:t>
            </w:r>
          </w:p>
        </w:tc>
      </w:tr>
      <w:tr w:rsidR="004F31BA">
        <w:trPr>
          <w:trHeight w:val="458"/>
        </w:trPr>
        <w:tc>
          <w:tcPr>
            <w:tcW w:w="1952" w:type="dxa"/>
          </w:tcPr>
          <w:p w:rsidR="004F31BA" w:rsidRDefault="00991D74">
            <w:pPr>
              <w:pStyle w:val="TableParagraph"/>
              <w:spacing w:before="3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VII. Sustentable</w:t>
            </w:r>
          </w:p>
        </w:tc>
        <w:tc>
          <w:tcPr>
            <w:tcW w:w="7106" w:type="dxa"/>
          </w:tcPr>
          <w:p w:rsidR="004F31BA" w:rsidRDefault="00991D7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Que se dé con respeto al medio ambiente y que fomente el equilibrio</w:t>
            </w:r>
          </w:p>
          <w:p w:rsidR="004F31BA" w:rsidRDefault="00991D74">
            <w:pPr>
              <w:pStyle w:val="TableParagraph"/>
              <w:spacing w:before="2" w:line="211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ecológico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4F31BA">
        <w:trPr>
          <w:trHeight w:val="918"/>
        </w:trPr>
        <w:tc>
          <w:tcPr>
            <w:tcW w:w="1952" w:type="dxa"/>
          </w:tcPr>
          <w:p w:rsidR="004F31BA" w:rsidRDefault="00991D74">
            <w:pPr>
              <w:pStyle w:val="TableParagraph"/>
              <w:spacing w:before="3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VIII. Eficiente</w:t>
            </w:r>
          </w:p>
        </w:tc>
        <w:tc>
          <w:tcPr>
            <w:tcW w:w="7106" w:type="dxa"/>
          </w:tcPr>
          <w:p w:rsidR="004F31BA" w:rsidRDefault="00991D74">
            <w:pPr>
              <w:pStyle w:val="TableParagraph"/>
              <w:ind w:left="107" w:right="92"/>
              <w:jc w:val="both"/>
              <w:rPr>
                <w:sz w:val="20"/>
              </w:rPr>
            </w:pPr>
            <w:r>
              <w:rPr>
                <w:sz w:val="20"/>
              </w:rPr>
              <w:t>Realizada con la mejor relación costo-resultado posible, para lo cual el Instituto podrá desarrollar sus trabajos directamente, utilizando sus propios recursos humanos y teóricos, o subcontratarlos a entidades que puedan</w:t>
            </w:r>
          </w:p>
          <w:p w:rsidR="004F31BA" w:rsidRDefault="00991D74">
            <w:pPr>
              <w:pStyle w:val="TableParagraph"/>
              <w:spacing w:line="209" w:lineRule="exact"/>
              <w:ind w:left="10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hacerlo</w:t>
            </w:r>
            <w:proofErr w:type="gramEnd"/>
            <w:r>
              <w:rPr>
                <w:sz w:val="20"/>
              </w:rPr>
              <w:t xml:space="preserve"> mejor y a un mejor costo.</w:t>
            </w:r>
          </w:p>
        </w:tc>
      </w:tr>
    </w:tbl>
    <w:p w:rsidR="004F31BA" w:rsidRDefault="004F31BA">
      <w:pPr>
        <w:pStyle w:val="Textoindependiente"/>
      </w:pPr>
    </w:p>
    <w:p w:rsidR="004F31BA" w:rsidRDefault="004F31BA">
      <w:pPr>
        <w:pStyle w:val="Textoindependiente"/>
        <w:spacing w:before="9"/>
        <w:rPr>
          <w:sz w:val="19"/>
        </w:rPr>
      </w:pPr>
    </w:p>
    <w:p w:rsidR="004F31BA" w:rsidRDefault="00991D74">
      <w:pPr>
        <w:pStyle w:val="Heading3"/>
      </w:pPr>
      <w:r>
        <w:t>6.- PRINCIPALES ACTIVIDADES</w:t>
      </w:r>
    </w:p>
    <w:p w:rsidR="004F31BA" w:rsidRDefault="00991D74">
      <w:pPr>
        <w:pStyle w:val="Textoindependiente"/>
        <w:spacing w:before="186" w:line="360" w:lineRule="auto"/>
        <w:ind w:left="220" w:right="947"/>
        <w:jc w:val="both"/>
      </w:pPr>
      <w:r>
        <w:t>Este organismo será un ente ciudadanizado de consulta y participación social y tiene por objeto la prestación de servicios técnicos y de asesoría a los sectores público, privado y social, así como de apoyo al H. Ayuntamiento de Culiacán, en materia de plan</w:t>
      </w:r>
      <w:r>
        <w:t>eación del desarrollo urbano mediante:</w:t>
      </w:r>
    </w:p>
    <w:p w:rsidR="004F31BA" w:rsidRDefault="004F31BA">
      <w:pPr>
        <w:pStyle w:val="Textoindependiente"/>
        <w:spacing w:before="1"/>
        <w:rPr>
          <w:sz w:val="24"/>
        </w:rPr>
      </w:pPr>
    </w:p>
    <w:p w:rsidR="004F31BA" w:rsidRDefault="00991D74">
      <w:pPr>
        <w:pStyle w:val="Prrafodelista"/>
        <w:numPr>
          <w:ilvl w:val="0"/>
          <w:numId w:val="1"/>
        </w:numPr>
        <w:tabs>
          <w:tab w:val="left" w:pos="1300"/>
          <w:tab w:val="left" w:pos="1301"/>
        </w:tabs>
        <w:rPr>
          <w:sz w:val="20"/>
        </w:rPr>
      </w:pPr>
      <w:r>
        <w:rPr>
          <w:sz w:val="20"/>
        </w:rPr>
        <w:t>La realización de estudios técnicos, socioeconómicos, territoriales y</w:t>
      </w:r>
      <w:r>
        <w:rPr>
          <w:spacing w:val="-1"/>
          <w:sz w:val="20"/>
        </w:rPr>
        <w:t xml:space="preserve"> </w:t>
      </w:r>
      <w:r>
        <w:rPr>
          <w:sz w:val="20"/>
        </w:rPr>
        <w:t>ambientales.</w:t>
      </w:r>
    </w:p>
    <w:p w:rsidR="004F31BA" w:rsidRDefault="00991D74">
      <w:pPr>
        <w:pStyle w:val="Prrafodelista"/>
        <w:numPr>
          <w:ilvl w:val="0"/>
          <w:numId w:val="1"/>
        </w:numPr>
        <w:tabs>
          <w:tab w:val="left" w:pos="1300"/>
          <w:tab w:val="left" w:pos="1301"/>
        </w:tabs>
        <w:spacing w:before="114" w:line="362" w:lineRule="auto"/>
        <w:ind w:right="950"/>
        <w:rPr>
          <w:sz w:val="20"/>
        </w:rPr>
      </w:pPr>
      <w:r>
        <w:rPr>
          <w:sz w:val="20"/>
        </w:rPr>
        <w:t>La elaboración de los planes, programas y proyectos estratégicos orientados al desarrollo</w:t>
      </w:r>
      <w:r>
        <w:rPr>
          <w:spacing w:val="-5"/>
          <w:sz w:val="20"/>
        </w:rPr>
        <w:t xml:space="preserve"> </w:t>
      </w:r>
      <w:r>
        <w:rPr>
          <w:sz w:val="20"/>
        </w:rPr>
        <w:t>territorial.</w:t>
      </w:r>
    </w:p>
    <w:p w:rsidR="004F31BA" w:rsidRDefault="00991D74">
      <w:pPr>
        <w:pStyle w:val="Prrafodelista"/>
        <w:numPr>
          <w:ilvl w:val="0"/>
          <w:numId w:val="1"/>
        </w:numPr>
        <w:tabs>
          <w:tab w:val="left" w:pos="1300"/>
          <w:tab w:val="left" w:pos="1301"/>
        </w:tabs>
        <w:spacing w:line="360" w:lineRule="auto"/>
        <w:ind w:right="947"/>
        <w:rPr>
          <w:sz w:val="20"/>
        </w:rPr>
      </w:pPr>
      <w:r>
        <w:rPr>
          <w:sz w:val="20"/>
        </w:rPr>
        <w:t>La prestación de servicios rel</w:t>
      </w:r>
      <w:r>
        <w:rPr>
          <w:sz w:val="20"/>
        </w:rPr>
        <w:t>acionados con la planeación del desarrollo urbano y regional;</w:t>
      </w:r>
    </w:p>
    <w:p w:rsidR="004F31BA" w:rsidRDefault="00991D74">
      <w:pPr>
        <w:pStyle w:val="Prrafodelista"/>
        <w:numPr>
          <w:ilvl w:val="0"/>
          <w:numId w:val="1"/>
        </w:numPr>
        <w:tabs>
          <w:tab w:val="left" w:pos="1300"/>
          <w:tab w:val="left" w:pos="1301"/>
        </w:tabs>
        <w:spacing w:line="229" w:lineRule="exact"/>
        <w:rPr>
          <w:sz w:val="20"/>
        </w:rPr>
      </w:pPr>
      <w:r>
        <w:rPr>
          <w:sz w:val="20"/>
        </w:rPr>
        <w:t>El otorgamiento de asistencia técnica y</w:t>
      </w:r>
      <w:r>
        <w:rPr>
          <w:spacing w:val="-1"/>
          <w:sz w:val="20"/>
        </w:rPr>
        <w:t xml:space="preserve"> </w:t>
      </w:r>
      <w:r>
        <w:rPr>
          <w:sz w:val="20"/>
        </w:rPr>
        <w:t>capacitación.</w:t>
      </w:r>
    </w:p>
    <w:p w:rsidR="004F31BA" w:rsidRDefault="00991D74">
      <w:pPr>
        <w:pStyle w:val="Prrafodelista"/>
        <w:numPr>
          <w:ilvl w:val="0"/>
          <w:numId w:val="1"/>
        </w:numPr>
        <w:tabs>
          <w:tab w:val="left" w:pos="1300"/>
          <w:tab w:val="left" w:pos="1301"/>
        </w:tabs>
        <w:spacing w:before="116" w:line="360" w:lineRule="auto"/>
        <w:ind w:right="947"/>
        <w:rPr>
          <w:sz w:val="20"/>
        </w:rPr>
      </w:pPr>
      <w:r>
        <w:rPr>
          <w:sz w:val="20"/>
        </w:rPr>
        <w:t>El establecimiento de relaciones de intercambio de información y colaboración con otras entidades públicas, privadas, académicas y</w:t>
      </w:r>
      <w:r>
        <w:rPr>
          <w:spacing w:val="-3"/>
          <w:sz w:val="20"/>
        </w:rPr>
        <w:t xml:space="preserve"> </w:t>
      </w:r>
      <w:r>
        <w:rPr>
          <w:sz w:val="20"/>
        </w:rPr>
        <w:t>sociales.</w:t>
      </w:r>
    </w:p>
    <w:p w:rsidR="004F31BA" w:rsidRDefault="00991D74">
      <w:pPr>
        <w:pStyle w:val="Prrafodelista"/>
        <w:numPr>
          <w:ilvl w:val="0"/>
          <w:numId w:val="1"/>
        </w:numPr>
        <w:tabs>
          <w:tab w:val="left" w:pos="1300"/>
          <w:tab w:val="left" w:pos="1301"/>
        </w:tabs>
        <w:spacing w:line="360" w:lineRule="auto"/>
        <w:ind w:right="947"/>
        <w:rPr>
          <w:sz w:val="20"/>
        </w:rPr>
      </w:pPr>
      <w:r>
        <w:rPr>
          <w:sz w:val="20"/>
        </w:rPr>
        <w:t>La actividad de especialistas en el área de su competencia; y, cualesquiera otros medios conducentes al objeto</w:t>
      </w:r>
      <w:r>
        <w:rPr>
          <w:spacing w:val="-2"/>
          <w:sz w:val="20"/>
        </w:rPr>
        <w:t xml:space="preserve"> </w:t>
      </w:r>
      <w:r>
        <w:rPr>
          <w:sz w:val="20"/>
        </w:rPr>
        <w:t>señalado.</w:t>
      </w:r>
    </w:p>
    <w:p w:rsidR="004F31BA" w:rsidRDefault="004F31BA">
      <w:pPr>
        <w:spacing w:line="360" w:lineRule="auto"/>
        <w:rPr>
          <w:sz w:val="20"/>
        </w:rPr>
        <w:sectPr w:rsidR="004F31BA">
          <w:pgSz w:w="12240" w:h="15840"/>
          <w:pgMar w:top="1700" w:right="760" w:bottom="1860" w:left="1480" w:header="23" w:footer="1672" w:gutter="0"/>
          <w:cols w:space="720"/>
        </w:sectPr>
      </w:pPr>
    </w:p>
    <w:p w:rsidR="004F31BA" w:rsidRDefault="004F31BA">
      <w:pPr>
        <w:pStyle w:val="Textoindependiente"/>
      </w:pPr>
    </w:p>
    <w:p w:rsidR="004F31BA" w:rsidRDefault="004F31BA">
      <w:pPr>
        <w:pStyle w:val="Textoindependiente"/>
      </w:pPr>
    </w:p>
    <w:p w:rsidR="004F31BA" w:rsidRDefault="004F31BA">
      <w:pPr>
        <w:pStyle w:val="Textoindependiente"/>
      </w:pPr>
    </w:p>
    <w:p w:rsidR="004F31BA" w:rsidRDefault="00991D74">
      <w:pPr>
        <w:pStyle w:val="Heading3"/>
        <w:spacing w:before="93"/>
        <w:jc w:val="both"/>
      </w:pPr>
      <w:r>
        <w:t>7.- RÉGIMEN JURÍDICO</w:t>
      </w:r>
    </w:p>
    <w:p w:rsidR="004F31BA" w:rsidRDefault="00991D74">
      <w:pPr>
        <w:pStyle w:val="Textoindependiente"/>
        <w:spacing w:before="186"/>
        <w:ind w:left="220"/>
        <w:jc w:val="both"/>
      </w:pPr>
      <w:r>
        <w:t>Persona Moral con Fines no Lucrativos</w:t>
      </w:r>
    </w:p>
    <w:p w:rsidR="004F31BA" w:rsidRDefault="004F31BA">
      <w:pPr>
        <w:pStyle w:val="Textoindependiente"/>
        <w:rPr>
          <w:sz w:val="22"/>
        </w:rPr>
      </w:pPr>
    </w:p>
    <w:p w:rsidR="004F31BA" w:rsidRDefault="004F31BA">
      <w:pPr>
        <w:pStyle w:val="Textoindependiente"/>
        <w:spacing w:before="7"/>
        <w:rPr>
          <w:sz w:val="17"/>
        </w:rPr>
      </w:pPr>
    </w:p>
    <w:p w:rsidR="004F31BA" w:rsidRDefault="00991D74">
      <w:pPr>
        <w:pStyle w:val="Heading3"/>
        <w:jc w:val="both"/>
      </w:pPr>
      <w:r>
        <w:t>8.- ESTRUCTURA ORGANIZACIONAL BÁSICA</w:t>
      </w:r>
    </w:p>
    <w:p w:rsidR="004F31BA" w:rsidRDefault="00991D74">
      <w:pPr>
        <w:pStyle w:val="Textoindependiente"/>
        <w:spacing w:before="4"/>
        <w:rPr>
          <w:b/>
          <w:sz w:val="27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1054100</wp:posOffset>
            </wp:positionH>
            <wp:positionV relativeFrom="paragraph">
              <wp:posOffset>224826</wp:posOffset>
            </wp:positionV>
            <wp:extent cx="5641148" cy="211855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1148" cy="211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31BA" w:rsidRDefault="004F31BA">
      <w:pPr>
        <w:pStyle w:val="Textoindependiente"/>
        <w:rPr>
          <w:b/>
          <w:sz w:val="24"/>
        </w:rPr>
      </w:pPr>
    </w:p>
    <w:p w:rsidR="004F31BA" w:rsidRDefault="00991D74">
      <w:pPr>
        <w:spacing w:before="205"/>
        <w:ind w:left="220"/>
        <w:jc w:val="both"/>
        <w:rPr>
          <w:b/>
          <w:sz w:val="20"/>
        </w:rPr>
      </w:pPr>
      <w:r>
        <w:rPr>
          <w:b/>
        </w:rPr>
        <w:t>9.- BASES DE PREPARACIÓN DE ESTADOS</w:t>
      </w:r>
      <w:r>
        <w:rPr>
          <w:b/>
          <w:spacing w:val="52"/>
        </w:rPr>
        <w:t xml:space="preserve"> </w:t>
      </w:r>
      <w:r>
        <w:rPr>
          <w:b/>
        </w:rPr>
        <w:t>FINANCIEROS</w:t>
      </w:r>
      <w:r>
        <w:rPr>
          <w:b/>
          <w:sz w:val="20"/>
        </w:rPr>
        <w:t>.</w:t>
      </w:r>
    </w:p>
    <w:p w:rsidR="004F31BA" w:rsidRDefault="004F31BA">
      <w:pPr>
        <w:pStyle w:val="Textoindependiente"/>
        <w:rPr>
          <w:b/>
          <w:sz w:val="22"/>
        </w:rPr>
      </w:pPr>
    </w:p>
    <w:p w:rsidR="004F31BA" w:rsidRDefault="00991D74">
      <w:pPr>
        <w:pStyle w:val="Textoindependiente"/>
        <w:spacing w:line="360" w:lineRule="auto"/>
        <w:ind w:left="220" w:right="938"/>
        <w:jc w:val="both"/>
      </w:pPr>
      <w:r>
        <w:t>Se ha trabajado gradualmente en el cumplimiento de la Ley General de Contabilidad Gubernamental y los documentos emitidos por el Consejo Nacional de Armonización Contable (CONAC), para dar cumplimiento en t</w:t>
      </w:r>
      <w:r>
        <w:t>iempo y forma, considerando los postulados básicos en la emisión de la información financiera, presupuestal y programática.</w:t>
      </w:r>
    </w:p>
    <w:p w:rsidR="004F31BA" w:rsidRDefault="00991D74">
      <w:pPr>
        <w:pStyle w:val="Textoindependiente"/>
        <w:spacing w:before="1"/>
        <w:ind w:left="220"/>
      </w:pPr>
      <w:r>
        <w:t>En cuanto al activo fijo se ha reconocido su valor a su costo</w:t>
      </w:r>
      <w:r>
        <w:rPr>
          <w:spacing w:val="53"/>
        </w:rPr>
        <w:t xml:space="preserve"> </w:t>
      </w:r>
      <w:r>
        <w:t>histórico.</w:t>
      </w:r>
    </w:p>
    <w:p w:rsidR="004F31BA" w:rsidRDefault="00991D74">
      <w:pPr>
        <w:pStyle w:val="Textoindependiente"/>
        <w:spacing w:before="114" w:line="360" w:lineRule="auto"/>
        <w:ind w:left="220" w:right="940"/>
        <w:jc w:val="both"/>
      </w:pPr>
      <w:r>
        <w:t>Se ha cumplido  con la normatividad  supletoria como lo son</w:t>
      </w:r>
      <w:r>
        <w:t xml:space="preserve"> el acatamiento a la Ley de Auditoría, la Ley de Presupuesto Contabilidad y Gasto Publico, </w:t>
      </w:r>
      <w:r>
        <w:rPr>
          <w:spacing w:val="3"/>
        </w:rPr>
        <w:t xml:space="preserve">la </w:t>
      </w:r>
      <w:r>
        <w:t>Ley de Transparencia y Acceso a la Información entre otras.</w:t>
      </w:r>
    </w:p>
    <w:p w:rsidR="004F31BA" w:rsidRDefault="00991D74">
      <w:pPr>
        <w:pStyle w:val="Textoindependiente"/>
        <w:spacing w:before="2" w:line="360" w:lineRule="auto"/>
        <w:ind w:left="220" w:right="950"/>
        <w:jc w:val="both"/>
      </w:pPr>
      <w:r>
        <w:t>Dentro de los registros contables conforme a la normatividad de la Ley General de Contabilidad Guberna</w:t>
      </w:r>
      <w:r>
        <w:t>mental.</w:t>
      </w:r>
    </w:p>
    <w:p w:rsidR="004F31BA" w:rsidRDefault="00991D74">
      <w:pPr>
        <w:pStyle w:val="Textoindependiente"/>
        <w:spacing w:line="360" w:lineRule="auto"/>
        <w:ind w:left="220" w:right="941"/>
        <w:jc w:val="both"/>
      </w:pPr>
      <w:r>
        <w:t xml:space="preserve">Con el propósito de fortalecer el cumplimiento de las normas, estamos trabajando </w:t>
      </w:r>
      <w:r>
        <w:rPr>
          <w:spacing w:val="4"/>
        </w:rPr>
        <w:t xml:space="preserve">con </w:t>
      </w:r>
      <w:r>
        <w:t>el Sistema Automatizado de Contabilidad Gubernamental</w:t>
      </w:r>
      <w:r>
        <w:rPr>
          <w:spacing w:val="55"/>
        </w:rPr>
        <w:t xml:space="preserve"> </w:t>
      </w:r>
      <w:r>
        <w:t>SADMUN.</w:t>
      </w:r>
    </w:p>
    <w:p w:rsidR="004F31BA" w:rsidRDefault="004F31BA">
      <w:pPr>
        <w:spacing w:line="360" w:lineRule="auto"/>
        <w:jc w:val="both"/>
        <w:sectPr w:rsidR="004F31BA">
          <w:pgSz w:w="12240" w:h="15840"/>
          <w:pgMar w:top="1700" w:right="760" w:bottom="1860" w:left="1480" w:header="23" w:footer="1672" w:gutter="0"/>
          <w:cols w:space="720"/>
        </w:sectPr>
      </w:pPr>
    </w:p>
    <w:p w:rsidR="004F31BA" w:rsidRDefault="004F31BA">
      <w:pPr>
        <w:pStyle w:val="Textoindependiente"/>
      </w:pPr>
    </w:p>
    <w:p w:rsidR="004F31BA" w:rsidRDefault="004F31BA">
      <w:pPr>
        <w:pStyle w:val="Textoindependiente"/>
      </w:pPr>
    </w:p>
    <w:p w:rsidR="004F31BA" w:rsidRDefault="004F31BA">
      <w:pPr>
        <w:pStyle w:val="Textoindependiente"/>
        <w:spacing w:before="9"/>
        <w:rPr>
          <w:sz w:val="19"/>
        </w:rPr>
      </w:pPr>
    </w:p>
    <w:p w:rsidR="004F31BA" w:rsidRDefault="00991D74">
      <w:pPr>
        <w:pStyle w:val="Heading5"/>
        <w:spacing w:before="94"/>
        <w:ind w:left="220" w:firstLine="0"/>
      </w:pPr>
      <w:r>
        <w:t>10.- CARACTERISTICAS DEL SISTEMA CONTABLE</w:t>
      </w:r>
    </w:p>
    <w:p w:rsidR="004F31BA" w:rsidRDefault="004F31BA">
      <w:pPr>
        <w:pStyle w:val="Textoindependiente"/>
        <w:spacing w:before="6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8"/>
        <w:gridCol w:w="1924"/>
      </w:tblGrid>
      <w:tr w:rsidR="004F31BA">
        <w:trPr>
          <w:trHeight w:val="230"/>
        </w:trPr>
        <w:tc>
          <w:tcPr>
            <w:tcW w:w="7058" w:type="dxa"/>
          </w:tcPr>
          <w:p w:rsidR="004F31BA" w:rsidRDefault="00991D7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Características del Sistema de Contabilidad Gubernamental</w:t>
            </w:r>
          </w:p>
        </w:tc>
        <w:tc>
          <w:tcPr>
            <w:tcW w:w="1924" w:type="dxa"/>
          </w:tcPr>
          <w:p w:rsidR="004F31BA" w:rsidRDefault="00991D74">
            <w:pPr>
              <w:pStyle w:val="TableParagraph"/>
              <w:spacing w:line="210" w:lineRule="exact"/>
              <w:ind w:left="427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Cumplidas</w:t>
            </w:r>
          </w:p>
        </w:tc>
      </w:tr>
      <w:tr w:rsidR="004F31BA">
        <w:trPr>
          <w:trHeight w:val="230"/>
        </w:trPr>
        <w:tc>
          <w:tcPr>
            <w:tcW w:w="7058" w:type="dxa"/>
          </w:tcPr>
          <w:p w:rsidR="004F31BA" w:rsidRDefault="00991D74">
            <w:pPr>
              <w:pStyle w:val="TableParagraph"/>
              <w:spacing w:line="210" w:lineRule="exact"/>
              <w:ind w:left="466"/>
              <w:rPr>
                <w:sz w:val="20"/>
              </w:rPr>
            </w:pPr>
            <w:r>
              <w:rPr>
                <w:sz w:val="20"/>
              </w:rPr>
              <w:t>1. Ser único, uniforme e integrador</w:t>
            </w:r>
          </w:p>
        </w:tc>
        <w:tc>
          <w:tcPr>
            <w:tcW w:w="1924" w:type="dxa"/>
          </w:tcPr>
          <w:p w:rsidR="004F31BA" w:rsidRDefault="00991D74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F31BA">
        <w:trPr>
          <w:trHeight w:val="230"/>
        </w:trPr>
        <w:tc>
          <w:tcPr>
            <w:tcW w:w="7058" w:type="dxa"/>
          </w:tcPr>
          <w:p w:rsidR="004F31BA" w:rsidRDefault="00991D74">
            <w:pPr>
              <w:pStyle w:val="TableParagraph"/>
              <w:spacing w:line="210" w:lineRule="exact"/>
              <w:ind w:left="466"/>
              <w:rPr>
                <w:sz w:val="20"/>
              </w:rPr>
            </w:pPr>
            <w:r>
              <w:rPr>
                <w:sz w:val="20"/>
              </w:rPr>
              <w:t>2. Integrar en forma automática la operación contable y presupuestal</w:t>
            </w:r>
          </w:p>
        </w:tc>
        <w:tc>
          <w:tcPr>
            <w:tcW w:w="1924" w:type="dxa"/>
          </w:tcPr>
          <w:p w:rsidR="004F31BA" w:rsidRDefault="00991D74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F31BA">
        <w:trPr>
          <w:trHeight w:val="230"/>
        </w:trPr>
        <w:tc>
          <w:tcPr>
            <w:tcW w:w="7058" w:type="dxa"/>
          </w:tcPr>
          <w:p w:rsidR="004F31BA" w:rsidRDefault="00991D74">
            <w:pPr>
              <w:pStyle w:val="TableParagraph"/>
              <w:spacing w:line="210" w:lineRule="exact"/>
              <w:ind w:left="466"/>
              <w:rPr>
                <w:sz w:val="20"/>
              </w:rPr>
            </w:pPr>
            <w:r>
              <w:rPr>
                <w:sz w:val="20"/>
              </w:rPr>
              <w:t>3. Efectuar registros con base acumulativa en base al devengado.</w:t>
            </w:r>
          </w:p>
        </w:tc>
        <w:tc>
          <w:tcPr>
            <w:tcW w:w="1924" w:type="dxa"/>
          </w:tcPr>
          <w:p w:rsidR="004F31BA" w:rsidRDefault="00991D74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F31BA">
        <w:trPr>
          <w:trHeight w:val="461"/>
        </w:trPr>
        <w:tc>
          <w:tcPr>
            <w:tcW w:w="7058" w:type="dxa"/>
          </w:tcPr>
          <w:p w:rsidR="004F31BA" w:rsidRDefault="00991D74">
            <w:pPr>
              <w:pStyle w:val="TableParagraph"/>
              <w:spacing w:before="4" w:line="228" w:lineRule="exact"/>
              <w:ind w:left="827" w:hanging="361"/>
              <w:rPr>
                <w:sz w:val="20"/>
              </w:rPr>
            </w:pPr>
            <w:r>
              <w:rPr>
                <w:sz w:val="20"/>
              </w:rPr>
              <w:t>4. Registre de manera automática y por única vez los momentos contables.</w:t>
            </w:r>
          </w:p>
        </w:tc>
        <w:tc>
          <w:tcPr>
            <w:tcW w:w="1924" w:type="dxa"/>
          </w:tcPr>
          <w:p w:rsidR="004F31BA" w:rsidRDefault="00991D74">
            <w:pPr>
              <w:pStyle w:val="TableParagraph"/>
              <w:spacing w:line="22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F31BA">
        <w:trPr>
          <w:trHeight w:val="458"/>
        </w:trPr>
        <w:tc>
          <w:tcPr>
            <w:tcW w:w="7058" w:type="dxa"/>
          </w:tcPr>
          <w:p w:rsidR="004F31BA" w:rsidRDefault="00991D74">
            <w:pPr>
              <w:pStyle w:val="TableParagraph"/>
              <w:spacing w:line="225" w:lineRule="exact"/>
              <w:ind w:left="466"/>
              <w:rPr>
                <w:sz w:val="20"/>
              </w:rPr>
            </w:pPr>
            <w:r>
              <w:rPr>
                <w:sz w:val="20"/>
              </w:rPr>
              <w:t>5. Efectuar la interrelación automática de los clasificadores</w:t>
            </w:r>
          </w:p>
          <w:p w:rsidR="004F31BA" w:rsidRDefault="00991D74">
            <w:pPr>
              <w:pStyle w:val="TableParagraph"/>
              <w:spacing w:before="2" w:line="211" w:lineRule="exact"/>
              <w:ind w:left="827"/>
              <w:rPr>
                <w:sz w:val="20"/>
              </w:rPr>
            </w:pPr>
            <w:proofErr w:type="gramStart"/>
            <w:r>
              <w:rPr>
                <w:sz w:val="20"/>
              </w:rPr>
              <w:t>presupuestarios</w:t>
            </w:r>
            <w:proofErr w:type="gramEnd"/>
            <w:r>
              <w:rPr>
                <w:sz w:val="20"/>
              </w:rPr>
              <w:t>, la lista de cuentas y el catálogo de bienes.</w:t>
            </w:r>
          </w:p>
        </w:tc>
        <w:tc>
          <w:tcPr>
            <w:tcW w:w="1924" w:type="dxa"/>
          </w:tcPr>
          <w:p w:rsidR="004F31BA" w:rsidRDefault="00991D74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F31BA">
        <w:trPr>
          <w:trHeight w:val="462"/>
        </w:trPr>
        <w:tc>
          <w:tcPr>
            <w:tcW w:w="7058" w:type="dxa"/>
          </w:tcPr>
          <w:p w:rsidR="004F31BA" w:rsidRDefault="00991D74">
            <w:pPr>
              <w:pStyle w:val="TableParagraph"/>
              <w:spacing w:before="5" w:line="228" w:lineRule="exact"/>
              <w:ind w:left="827" w:hanging="361"/>
              <w:rPr>
                <w:sz w:val="20"/>
              </w:rPr>
            </w:pPr>
            <w:r>
              <w:rPr>
                <w:sz w:val="20"/>
              </w:rPr>
              <w:t>6. Efectuar en las cuentas contables las etapas del presupuesto en lo relativo al ingreso y al gasto.</w:t>
            </w:r>
          </w:p>
        </w:tc>
        <w:tc>
          <w:tcPr>
            <w:tcW w:w="1924" w:type="dxa"/>
          </w:tcPr>
          <w:p w:rsidR="004F31BA" w:rsidRDefault="00991D74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F31BA">
        <w:trPr>
          <w:trHeight w:val="230"/>
        </w:trPr>
        <w:tc>
          <w:tcPr>
            <w:tcW w:w="7058" w:type="dxa"/>
          </w:tcPr>
          <w:p w:rsidR="004F31BA" w:rsidRDefault="00991D74">
            <w:pPr>
              <w:pStyle w:val="TableParagraph"/>
              <w:spacing w:line="210" w:lineRule="exact"/>
              <w:ind w:left="466"/>
              <w:rPr>
                <w:sz w:val="20"/>
              </w:rPr>
            </w:pPr>
            <w:r>
              <w:rPr>
                <w:sz w:val="20"/>
              </w:rPr>
              <w:t>7. Facilitar el registro y control del inventario.</w:t>
            </w:r>
          </w:p>
        </w:tc>
        <w:tc>
          <w:tcPr>
            <w:tcW w:w="1924" w:type="dxa"/>
          </w:tcPr>
          <w:p w:rsidR="004F31BA" w:rsidRDefault="00991D74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F31BA">
        <w:trPr>
          <w:trHeight w:val="458"/>
        </w:trPr>
        <w:tc>
          <w:tcPr>
            <w:tcW w:w="7058" w:type="dxa"/>
          </w:tcPr>
          <w:p w:rsidR="004F31BA" w:rsidRDefault="00991D74">
            <w:pPr>
              <w:pStyle w:val="TableParagraph"/>
              <w:spacing w:line="226" w:lineRule="exact"/>
              <w:ind w:left="466"/>
              <w:rPr>
                <w:sz w:val="20"/>
              </w:rPr>
            </w:pPr>
            <w:r>
              <w:rPr>
                <w:sz w:val="20"/>
              </w:rPr>
              <w:t>8. Generar en tiempo real los estados financieros y de ejecución</w:t>
            </w:r>
          </w:p>
          <w:p w:rsidR="004F31BA" w:rsidRDefault="00991D74">
            <w:pPr>
              <w:pStyle w:val="TableParagraph"/>
              <w:spacing w:before="2" w:line="211" w:lineRule="exact"/>
              <w:ind w:left="827"/>
              <w:rPr>
                <w:sz w:val="20"/>
              </w:rPr>
            </w:pPr>
            <w:proofErr w:type="gramStart"/>
            <w:r>
              <w:rPr>
                <w:sz w:val="20"/>
              </w:rPr>
              <w:t>presupuestal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24" w:type="dxa"/>
          </w:tcPr>
          <w:p w:rsidR="004F31BA" w:rsidRDefault="00991D74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F31BA">
        <w:trPr>
          <w:trHeight w:val="230"/>
        </w:trPr>
        <w:tc>
          <w:tcPr>
            <w:tcW w:w="7058" w:type="dxa"/>
          </w:tcPr>
          <w:p w:rsidR="004F31BA" w:rsidRDefault="00991D74">
            <w:pPr>
              <w:pStyle w:val="TableParagraph"/>
              <w:spacing w:line="210" w:lineRule="exact"/>
              <w:ind w:left="466"/>
              <w:rPr>
                <w:sz w:val="20"/>
              </w:rPr>
            </w:pPr>
            <w:r>
              <w:rPr>
                <w:sz w:val="20"/>
              </w:rPr>
              <w:t>9. El sistema informático genere la información financiera.</w:t>
            </w:r>
          </w:p>
        </w:tc>
        <w:tc>
          <w:tcPr>
            <w:tcW w:w="1924" w:type="dxa"/>
          </w:tcPr>
          <w:p w:rsidR="004F31BA" w:rsidRDefault="00991D74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4F31BA" w:rsidRDefault="004F31BA">
      <w:pPr>
        <w:pStyle w:val="Textoindependiente"/>
        <w:spacing w:before="7"/>
        <w:rPr>
          <w:b/>
          <w:sz w:val="21"/>
        </w:rPr>
      </w:pPr>
    </w:p>
    <w:p w:rsidR="004F31BA" w:rsidRDefault="00991D74">
      <w:pPr>
        <w:ind w:left="220"/>
        <w:rPr>
          <w:b/>
          <w:sz w:val="20"/>
        </w:rPr>
      </w:pPr>
      <w:r>
        <w:rPr>
          <w:b/>
          <w:sz w:val="20"/>
        </w:rPr>
        <w:t>11.- POLÍTICAS DE CONTABILIDAD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>SIGNIFICATIVAS.</w:t>
      </w:r>
    </w:p>
    <w:p w:rsidR="004F31BA" w:rsidRDefault="00991D74">
      <w:pPr>
        <w:pStyle w:val="Textoindependiente"/>
        <w:spacing w:before="186" w:line="362" w:lineRule="auto"/>
        <w:ind w:left="220" w:right="1210"/>
      </w:pPr>
      <w:r>
        <w:t>El método utilizado para la actualización de los activos (fijo) es el valor de adquisición a su costo histórico, en cuanto a los pasivos actualme</w:t>
      </w:r>
      <w:r>
        <w:t>nte no se cuenta con deudas a corto plazo por valuar.</w:t>
      </w:r>
    </w:p>
    <w:p w:rsidR="004F31BA" w:rsidRDefault="004F31BA">
      <w:pPr>
        <w:pStyle w:val="Textoindependiente"/>
        <w:spacing w:before="4"/>
        <w:rPr>
          <w:sz w:val="21"/>
        </w:rPr>
      </w:pPr>
    </w:p>
    <w:p w:rsidR="004F31BA" w:rsidRDefault="00991D74">
      <w:pPr>
        <w:pStyle w:val="Heading5"/>
        <w:spacing w:line="242" w:lineRule="auto"/>
        <w:ind w:left="220" w:right="1270" w:firstLine="0"/>
      </w:pPr>
      <w:r>
        <w:t>12.-REPORTE DEL COMPORTAMIENTO DE LA RECAUDACIÓN DE FORMA SEPARADA LOS INGRESOS LOCALES DE LOS FEDERALES.</w:t>
      </w:r>
    </w:p>
    <w:p w:rsidR="004F31BA" w:rsidRDefault="004F31BA">
      <w:pPr>
        <w:pStyle w:val="Textoindependiente"/>
        <w:spacing w:before="9"/>
        <w:rPr>
          <w:b/>
        </w:rPr>
      </w:pPr>
    </w:p>
    <w:p w:rsidR="004F31BA" w:rsidRDefault="00991D74">
      <w:pPr>
        <w:pStyle w:val="Textoindependiente"/>
        <w:spacing w:before="1"/>
        <w:ind w:left="276"/>
      </w:pPr>
      <w:r>
        <w:t>Ingresos estimados y recaudados correspondientes a los meses de julio a septiembre de 2018.</w:t>
      </w:r>
    </w:p>
    <w:p w:rsidR="004F31BA" w:rsidRDefault="004F31BA">
      <w:pPr>
        <w:pStyle w:val="Textoindependiente"/>
        <w:spacing w:before="2"/>
        <w:rPr>
          <w:sz w:val="25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9"/>
        <w:gridCol w:w="1348"/>
        <w:gridCol w:w="1440"/>
        <w:gridCol w:w="2020"/>
      </w:tblGrid>
      <w:tr w:rsidR="004F31BA">
        <w:trPr>
          <w:trHeight w:val="242"/>
        </w:trPr>
        <w:tc>
          <w:tcPr>
            <w:tcW w:w="4869" w:type="dxa"/>
          </w:tcPr>
          <w:p w:rsidR="004F31BA" w:rsidRDefault="00991D74">
            <w:pPr>
              <w:pStyle w:val="TableParagraph"/>
              <w:spacing w:line="222" w:lineRule="exact"/>
              <w:ind w:left="354"/>
              <w:rPr>
                <w:b/>
                <w:sz w:val="20"/>
              </w:rPr>
            </w:pPr>
            <w:r>
              <w:rPr>
                <w:b/>
                <w:sz w:val="20"/>
              </w:rPr>
              <w:t>COMPORTAMIENTO DE LA RECAUDACION</w:t>
            </w:r>
          </w:p>
        </w:tc>
        <w:tc>
          <w:tcPr>
            <w:tcW w:w="1348" w:type="dxa"/>
          </w:tcPr>
          <w:p w:rsidR="004F31BA" w:rsidRDefault="00991D74">
            <w:pPr>
              <w:pStyle w:val="TableParagraph"/>
              <w:spacing w:line="222" w:lineRule="exact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ESTIMADO</w:t>
            </w:r>
          </w:p>
        </w:tc>
        <w:tc>
          <w:tcPr>
            <w:tcW w:w="1440" w:type="dxa"/>
          </w:tcPr>
          <w:p w:rsidR="004F31BA" w:rsidRDefault="00991D74">
            <w:pPr>
              <w:pStyle w:val="TableParagraph"/>
              <w:spacing w:line="222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RECAUDADO</w:t>
            </w:r>
          </w:p>
        </w:tc>
        <w:tc>
          <w:tcPr>
            <w:tcW w:w="2020" w:type="dxa"/>
          </w:tcPr>
          <w:p w:rsidR="004F31BA" w:rsidRDefault="00991D74">
            <w:pPr>
              <w:pStyle w:val="TableParagraph"/>
              <w:spacing w:line="222" w:lineRule="exact"/>
              <w:ind w:right="6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VAR. %</w:t>
            </w:r>
          </w:p>
        </w:tc>
      </w:tr>
      <w:tr w:rsidR="004F31BA">
        <w:trPr>
          <w:trHeight w:val="413"/>
        </w:trPr>
        <w:tc>
          <w:tcPr>
            <w:tcW w:w="4869" w:type="dxa"/>
          </w:tcPr>
          <w:p w:rsidR="004F31BA" w:rsidRDefault="00991D74">
            <w:pPr>
              <w:pStyle w:val="TableParagraph"/>
              <w:spacing w:before="91"/>
              <w:ind w:left="70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</w:p>
        </w:tc>
        <w:tc>
          <w:tcPr>
            <w:tcW w:w="1348" w:type="dxa"/>
          </w:tcPr>
          <w:p w:rsidR="004F31BA" w:rsidRDefault="00991D74">
            <w:pPr>
              <w:pStyle w:val="TableParagraph"/>
              <w:spacing w:before="91"/>
              <w:ind w:left="119"/>
              <w:rPr>
                <w:sz w:val="20"/>
              </w:rPr>
            </w:pPr>
            <w:r>
              <w:rPr>
                <w:sz w:val="20"/>
              </w:rPr>
              <w:t>$315,000.00</w:t>
            </w:r>
          </w:p>
        </w:tc>
        <w:tc>
          <w:tcPr>
            <w:tcW w:w="1440" w:type="dxa"/>
          </w:tcPr>
          <w:p w:rsidR="004F31BA" w:rsidRDefault="00991D74">
            <w:pPr>
              <w:pStyle w:val="TableParagraph"/>
              <w:spacing w:before="91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$708,080.00</w:t>
            </w:r>
          </w:p>
        </w:tc>
        <w:tc>
          <w:tcPr>
            <w:tcW w:w="2020" w:type="dxa"/>
          </w:tcPr>
          <w:p w:rsidR="004F31BA" w:rsidRDefault="00991D74">
            <w:pPr>
              <w:pStyle w:val="TableParagraph"/>
              <w:spacing w:before="91"/>
              <w:ind w:right="709"/>
              <w:jc w:val="right"/>
              <w:rPr>
                <w:sz w:val="20"/>
              </w:rPr>
            </w:pPr>
            <w:r>
              <w:rPr>
                <w:sz w:val="20"/>
              </w:rPr>
              <w:t>0.00%</w:t>
            </w:r>
          </w:p>
        </w:tc>
      </w:tr>
    </w:tbl>
    <w:p w:rsidR="004F31BA" w:rsidRDefault="004F31BA">
      <w:pPr>
        <w:pStyle w:val="Textoindependiente"/>
        <w:spacing w:before="10"/>
        <w:rPr>
          <w:sz w:val="21"/>
        </w:rPr>
      </w:pPr>
    </w:p>
    <w:p w:rsidR="004F31BA" w:rsidRDefault="00991D74">
      <w:pPr>
        <w:pStyle w:val="Heading5"/>
        <w:ind w:left="220" w:firstLine="0"/>
      </w:pPr>
      <w:r>
        <w:t>13. INFORMACIÓN ADICIONAL:</w:t>
      </w:r>
    </w:p>
    <w:p w:rsidR="004F31BA" w:rsidRDefault="004F31BA">
      <w:pPr>
        <w:pStyle w:val="Textoindependiente"/>
        <w:spacing w:before="11"/>
        <w:rPr>
          <w:b/>
          <w:sz w:val="25"/>
        </w:rPr>
      </w:pPr>
    </w:p>
    <w:p w:rsidR="004F31BA" w:rsidRDefault="00991D74">
      <w:pPr>
        <w:spacing w:line="229" w:lineRule="exact"/>
        <w:ind w:left="220"/>
        <w:rPr>
          <w:sz w:val="20"/>
        </w:rPr>
      </w:pPr>
      <w:r>
        <w:rPr>
          <w:b/>
          <w:sz w:val="20"/>
        </w:rPr>
        <w:t xml:space="preserve">Correo Electrónico: </w:t>
      </w:r>
      <w:hyperlink r:id="rId11">
        <w:r>
          <w:rPr>
            <w:sz w:val="20"/>
          </w:rPr>
          <w:t>implan@implanculiacan.gob.mx</w:t>
        </w:r>
      </w:hyperlink>
    </w:p>
    <w:p w:rsidR="004F31BA" w:rsidRDefault="00991D74">
      <w:pPr>
        <w:pStyle w:val="Textoindependiente"/>
        <w:spacing w:line="229" w:lineRule="exact"/>
        <w:ind w:left="220"/>
      </w:pPr>
      <w:r>
        <w:rPr>
          <w:b/>
        </w:rPr>
        <w:t xml:space="preserve">Domicilio: </w:t>
      </w:r>
      <w:r>
        <w:t xml:space="preserve">Mariano Escobedo, </w:t>
      </w:r>
      <w:proofErr w:type="spellStart"/>
      <w:r>
        <w:t>Ote</w:t>
      </w:r>
      <w:proofErr w:type="spellEnd"/>
      <w:r>
        <w:t>. No. 20 Col. Centro, C.P. 80000 de Culiacán, Sinaloa.</w:t>
      </w:r>
    </w:p>
    <w:p w:rsidR="004F31BA" w:rsidRDefault="00991D74">
      <w:pPr>
        <w:spacing w:before="3"/>
        <w:ind w:left="220"/>
        <w:rPr>
          <w:sz w:val="20"/>
        </w:rPr>
      </w:pPr>
      <w:r>
        <w:rPr>
          <w:b/>
          <w:sz w:val="20"/>
        </w:rPr>
        <w:t xml:space="preserve">Teléfono: </w:t>
      </w:r>
      <w:r>
        <w:rPr>
          <w:sz w:val="20"/>
        </w:rPr>
        <w:t>01-66-77-58-01-71</w:t>
      </w:r>
    </w:p>
    <w:p w:rsidR="004F31BA" w:rsidRDefault="004F31BA">
      <w:pPr>
        <w:pStyle w:val="Textoindependiente"/>
        <w:rPr>
          <w:sz w:val="22"/>
        </w:rPr>
      </w:pPr>
    </w:p>
    <w:p w:rsidR="004F31BA" w:rsidRDefault="00991D74">
      <w:pPr>
        <w:spacing w:before="160" w:line="355" w:lineRule="auto"/>
        <w:ind w:left="220" w:right="1270"/>
        <w:rPr>
          <w:sz w:val="15"/>
        </w:rPr>
      </w:pPr>
      <w:r>
        <w:rPr>
          <w:sz w:val="15"/>
        </w:rPr>
        <w:t>Bajo protesta de decir verdad declaramos que los Estados Financieros y sus Notas, son razonablemente correctos y son responsabilidad del emi</w:t>
      </w:r>
      <w:r>
        <w:rPr>
          <w:sz w:val="15"/>
        </w:rPr>
        <w:t>sor</w:t>
      </w:r>
    </w:p>
    <w:p w:rsidR="004F31BA" w:rsidRDefault="004F31BA">
      <w:pPr>
        <w:pStyle w:val="Textoindependiente"/>
        <w:rPr>
          <w:sz w:val="16"/>
        </w:rPr>
      </w:pPr>
    </w:p>
    <w:p w:rsidR="004F31BA" w:rsidRDefault="004F31BA">
      <w:pPr>
        <w:pStyle w:val="Textoindependiente"/>
        <w:rPr>
          <w:sz w:val="16"/>
        </w:rPr>
      </w:pPr>
    </w:p>
    <w:p w:rsidR="004F31BA" w:rsidRDefault="004F31BA">
      <w:pPr>
        <w:pStyle w:val="Textoindependiente"/>
        <w:rPr>
          <w:sz w:val="16"/>
        </w:rPr>
      </w:pPr>
    </w:p>
    <w:p w:rsidR="004F31BA" w:rsidRDefault="004F31BA">
      <w:pPr>
        <w:pStyle w:val="Textoindependiente"/>
        <w:spacing w:before="9"/>
        <w:rPr>
          <w:sz w:val="12"/>
        </w:rPr>
      </w:pPr>
    </w:p>
    <w:p w:rsidR="004F31BA" w:rsidRDefault="00991D74">
      <w:pPr>
        <w:pStyle w:val="Heading5"/>
        <w:tabs>
          <w:tab w:val="left" w:pos="5974"/>
          <w:tab w:val="left" w:pos="6078"/>
        </w:tabs>
        <w:ind w:left="1225" w:right="1270" w:hanging="661"/>
      </w:pPr>
      <w:proofErr w:type="spellStart"/>
      <w:r>
        <w:t>Dr</w:t>
      </w:r>
      <w:proofErr w:type="spellEnd"/>
      <w:r>
        <w:t xml:space="preserve"> Juan Carlos</w:t>
      </w:r>
      <w:r>
        <w:rPr>
          <w:spacing w:val="-8"/>
        </w:rPr>
        <w:t xml:space="preserve"> </w:t>
      </w:r>
      <w:r>
        <w:t>Rojo</w:t>
      </w:r>
      <w:r>
        <w:rPr>
          <w:spacing w:val="1"/>
        </w:rPr>
        <w:t xml:space="preserve"> </w:t>
      </w:r>
      <w:r>
        <w:t>Carrascal</w:t>
      </w:r>
      <w:r>
        <w:tab/>
      </w:r>
      <w:r>
        <w:tab/>
        <w:t>CP Karla M. Torres Carrillo Director</w:t>
      </w:r>
      <w:r>
        <w:rPr>
          <w:spacing w:val="-4"/>
        </w:rPr>
        <w:t xml:space="preserve"> </w:t>
      </w:r>
      <w:r>
        <w:t>General</w:t>
      </w:r>
      <w:r>
        <w:tab/>
        <w:t>Coordinadora</w:t>
      </w:r>
      <w:r>
        <w:rPr>
          <w:spacing w:val="-9"/>
        </w:rPr>
        <w:t xml:space="preserve"> </w:t>
      </w:r>
      <w:r>
        <w:t>Administrativa</w:t>
      </w:r>
    </w:p>
    <w:sectPr w:rsidR="004F31BA" w:rsidSect="004F31BA">
      <w:pgSz w:w="12240" w:h="15840"/>
      <w:pgMar w:top="1700" w:right="760" w:bottom="1860" w:left="1480" w:header="23" w:footer="16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D74" w:rsidRDefault="00991D74" w:rsidP="004F31BA">
      <w:r>
        <w:separator/>
      </w:r>
    </w:p>
  </w:endnote>
  <w:endnote w:type="continuationSeparator" w:id="0">
    <w:p w:rsidR="00991D74" w:rsidRDefault="00991D74" w:rsidP="004F3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BA" w:rsidRDefault="00991D74">
    <w:pPr>
      <w:pStyle w:val="Textoindependiente"/>
      <w:spacing w:line="14" w:lineRule="auto"/>
    </w:pPr>
    <w:r>
      <w:rPr>
        <w:noProof/>
        <w:lang w:val="es-MX" w:eastAsia="es-MX"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8819177</wp:posOffset>
          </wp:positionV>
          <wp:extent cx="7772400" cy="1239222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1239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31BA" w:rsidRPr="004F31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3.95pt;margin-top:735.4pt;width:43.8pt;height:11pt;z-index:-251657728;mso-position-horizontal-relative:page;mso-position-vertical-relative:page" filled="f" stroked="f">
          <v:textbox inset="0,0,0,0">
            <w:txbxContent>
              <w:p w:rsidR="004F31BA" w:rsidRDefault="00991D74">
                <w:pPr>
                  <w:spacing w:line="203" w:lineRule="exact"/>
                  <w:ind w:left="20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 xml:space="preserve">Pág. </w:t>
                </w:r>
                <w:r w:rsidR="004F31BA">
                  <w:fldChar w:fldCharType="begin"/>
                </w:r>
                <w:r>
                  <w:rPr>
                    <w:rFonts w:ascii="Calibri" w:hAnsi="Calibri"/>
                    <w:sz w:val="18"/>
                  </w:rPr>
                  <w:instrText xml:space="preserve"> PAGE </w:instrText>
                </w:r>
                <w:r w:rsidR="004F31BA">
                  <w:fldChar w:fldCharType="separate"/>
                </w:r>
                <w:r w:rsidR="00E84F58">
                  <w:rPr>
                    <w:rFonts w:ascii="Calibri" w:hAnsi="Calibri"/>
                    <w:noProof/>
                    <w:sz w:val="18"/>
                  </w:rPr>
                  <w:t>1</w:t>
                </w:r>
                <w:r w:rsidR="004F31BA">
                  <w:fldChar w:fldCharType="end"/>
                </w:r>
                <w:r>
                  <w:rPr>
                    <w:rFonts w:ascii="Calibri" w:hAnsi="Calibri"/>
                    <w:sz w:val="18"/>
                  </w:rPr>
                  <w:t xml:space="preserve"> de 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D74" w:rsidRDefault="00991D74" w:rsidP="004F31BA">
      <w:r>
        <w:separator/>
      </w:r>
    </w:p>
  </w:footnote>
  <w:footnote w:type="continuationSeparator" w:id="0">
    <w:p w:rsidR="00991D74" w:rsidRDefault="00991D74" w:rsidP="004F3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BA" w:rsidRDefault="00991D74">
    <w:pPr>
      <w:pStyle w:val="Textoindependiente"/>
      <w:spacing w:line="14" w:lineRule="auto"/>
    </w:pPr>
    <w:r>
      <w:rPr>
        <w:noProof/>
        <w:lang w:val="es-MX" w:eastAsia="es-MX"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14884</wp:posOffset>
          </wp:positionV>
          <wp:extent cx="7772400" cy="10741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1074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20C6"/>
    <w:multiLevelType w:val="hybridMultilevel"/>
    <w:tmpl w:val="0B18F9E4"/>
    <w:lvl w:ilvl="0" w:tplc="45C8969A">
      <w:start w:val="1"/>
      <w:numFmt w:val="lowerLetter"/>
      <w:lvlText w:val="%1)"/>
      <w:lvlJc w:val="left"/>
      <w:pPr>
        <w:ind w:left="648" w:hanging="36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s-ES" w:bidi="es-ES"/>
      </w:rPr>
    </w:lvl>
    <w:lvl w:ilvl="1" w:tplc="1B40C8A0">
      <w:numFmt w:val="bullet"/>
      <w:lvlText w:val=""/>
      <w:lvlJc w:val="left"/>
      <w:pPr>
        <w:ind w:left="788" w:hanging="285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2" w:tplc="42FE7992">
      <w:numFmt w:val="bullet"/>
      <w:lvlText w:val="•"/>
      <w:lvlJc w:val="left"/>
      <w:pPr>
        <w:ind w:left="1804" w:hanging="285"/>
      </w:pPr>
      <w:rPr>
        <w:rFonts w:hint="default"/>
        <w:lang w:val="es-ES" w:eastAsia="es-ES" w:bidi="es-ES"/>
      </w:rPr>
    </w:lvl>
    <w:lvl w:ilvl="3" w:tplc="6BF887B8">
      <w:numFmt w:val="bullet"/>
      <w:lvlText w:val="•"/>
      <w:lvlJc w:val="left"/>
      <w:pPr>
        <w:ind w:left="2828" w:hanging="285"/>
      </w:pPr>
      <w:rPr>
        <w:rFonts w:hint="default"/>
        <w:lang w:val="es-ES" w:eastAsia="es-ES" w:bidi="es-ES"/>
      </w:rPr>
    </w:lvl>
    <w:lvl w:ilvl="4" w:tplc="245411B8">
      <w:numFmt w:val="bullet"/>
      <w:lvlText w:val="•"/>
      <w:lvlJc w:val="left"/>
      <w:pPr>
        <w:ind w:left="3853" w:hanging="285"/>
      </w:pPr>
      <w:rPr>
        <w:rFonts w:hint="default"/>
        <w:lang w:val="es-ES" w:eastAsia="es-ES" w:bidi="es-ES"/>
      </w:rPr>
    </w:lvl>
    <w:lvl w:ilvl="5" w:tplc="2550D74E">
      <w:numFmt w:val="bullet"/>
      <w:lvlText w:val="•"/>
      <w:lvlJc w:val="left"/>
      <w:pPr>
        <w:ind w:left="4877" w:hanging="285"/>
      </w:pPr>
      <w:rPr>
        <w:rFonts w:hint="default"/>
        <w:lang w:val="es-ES" w:eastAsia="es-ES" w:bidi="es-ES"/>
      </w:rPr>
    </w:lvl>
    <w:lvl w:ilvl="6" w:tplc="6B225D00">
      <w:numFmt w:val="bullet"/>
      <w:lvlText w:val="•"/>
      <w:lvlJc w:val="left"/>
      <w:pPr>
        <w:ind w:left="5902" w:hanging="285"/>
      </w:pPr>
      <w:rPr>
        <w:rFonts w:hint="default"/>
        <w:lang w:val="es-ES" w:eastAsia="es-ES" w:bidi="es-ES"/>
      </w:rPr>
    </w:lvl>
    <w:lvl w:ilvl="7" w:tplc="4642DCD0">
      <w:numFmt w:val="bullet"/>
      <w:lvlText w:val="•"/>
      <w:lvlJc w:val="left"/>
      <w:pPr>
        <w:ind w:left="6926" w:hanging="285"/>
      </w:pPr>
      <w:rPr>
        <w:rFonts w:hint="default"/>
        <w:lang w:val="es-ES" w:eastAsia="es-ES" w:bidi="es-ES"/>
      </w:rPr>
    </w:lvl>
    <w:lvl w:ilvl="8" w:tplc="BE2648FC">
      <w:numFmt w:val="bullet"/>
      <w:lvlText w:val="•"/>
      <w:lvlJc w:val="left"/>
      <w:pPr>
        <w:ind w:left="7951" w:hanging="285"/>
      </w:pPr>
      <w:rPr>
        <w:rFonts w:hint="default"/>
        <w:lang w:val="es-ES" w:eastAsia="es-ES" w:bidi="es-ES"/>
      </w:rPr>
    </w:lvl>
  </w:abstractNum>
  <w:abstractNum w:abstractNumId="1">
    <w:nsid w:val="11284F0D"/>
    <w:multiLevelType w:val="hybridMultilevel"/>
    <w:tmpl w:val="D60630F0"/>
    <w:lvl w:ilvl="0" w:tplc="E82A2E2A">
      <w:start w:val="1"/>
      <w:numFmt w:val="decimal"/>
      <w:lvlText w:val="%1)"/>
      <w:lvlJc w:val="left"/>
      <w:pPr>
        <w:ind w:left="575" w:hanging="224"/>
        <w:jc w:val="left"/>
      </w:pPr>
      <w:rPr>
        <w:rFonts w:ascii="Arial" w:eastAsia="Arial" w:hAnsi="Arial" w:cs="Arial" w:hint="default"/>
        <w:b/>
        <w:bCs/>
        <w:spacing w:val="0"/>
        <w:w w:val="101"/>
        <w:sz w:val="19"/>
        <w:szCs w:val="19"/>
        <w:lang w:val="es-ES" w:eastAsia="es-ES" w:bidi="es-ES"/>
      </w:rPr>
    </w:lvl>
    <w:lvl w:ilvl="1" w:tplc="56823D96">
      <w:numFmt w:val="bullet"/>
      <w:lvlText w:val="•"/>
      <w:lvlJc w:val="left"/>
      <w:pPr>
        <w:ind w:left="1696" w:hanging="224"/>
      </w:pPr>
      <w:rPr>
        <w:rFonts w:hint="default"/>
        <w:lang w:val="es-ES" w:eastAsia="es-ES" w:bidi="es-ES"/>
      </w:rPr>
    </w:lvl>
    <w:lvl w:ilvl="2" w:tplc="17A80E6C">
      <w:numFmt w:val="bullet"/>
      <w:lvlText w:val="•"/>
      <w:lvlJc w:val="left"/>
      <w:pPr>
        <w:ind w:left="2812" w:hanging="224"/>
      </w:pPr>
      <w:rPr>
        <w:rFonts w:hint="default"/>
        <w:lang w:val="es-ES" w:eastAsia="es-ES" w:bidi="es-ES"/>
      </w:rPr>
    </w:lvl>
    <w:lvl w:ilvl="3" w:tplc="B4DCE978">
      <w:numFmt w:val="bullet"/>
      <w:lvlText w:val="•"/>
      <w:lvlJc w:val="left"/>
      <w:pPr>
        <w:ind w:left="3929" w:hanging="224"/>
      </w:pPr>
      <w:rPr>
        <w:rFonts w:hint="default"/>
        <w:lang w:val="es-ES" w:eastAsia="es-ES" w:bidi="es-ES"/>
      </w:rPr>
    </w:lvl>
    <w:lvl w:ilvl="4" w:tplc="2E524550">
      <w:numFmt w:val="bullet"/>
      <w:lvlText w:val="•"/>
      <w:lvlJc w:val="left"/>
      <w:pPr>
        <w:ind w:left="5045" w:hanging="224"/>
      </w:pPr>
      <w:rPr>
        <w:rFonts w:hint="default"/>
        <w:lang w:val="es-ES" w:eastAsia="es-ES" w:bidi="es-ES"/>
      </w:rPr>
    </w:lvl>
    <w:lvl w:ilvl="5" w:tplc="A44227C6">
      <w:numFmt w:val="bullet"/>
      <w:lvlText w:val="•"/>
      <w:lvlJc w:val="left"/>
      <w:pPr>
        <w:ind w:left="6162" w:hanging="224"/>
      </w:pPr>
      <w:rPr>
        <w:rFonts w:hint="default"/>
        <w:lang w:val="es-ES" w:eastAsia="es-ES" w:bidi="es-ES"/>
      </w:rPr>
    </w:lvl>
    <w:lvl w:ilvl="6" w:tplc="5A586834">
      <w:numFmt w:val="bullet"/>
      <w:lvlText w:val="•"/>
      <w:lvlJc w:val="left"/>
      <w:pPr>
        <w:ind w:left="7278" w:hanging="224"/>
      </w:pPr>
      <w:rPr>
        <w:rFonts w:hint="default"/>
        <w:lang w:val="es-ES" w:eastAsia="es-ES" w:bidi="es-ES"/>
      </w:rPr>
    </w:lvl>
    <w:lvl w:ilvl="7" w:tplc="149A97DC">
      <w:numFmt w:val="bullet"/>
      <w:lvlText w:val="•"/>
      <w:lvlJc w:val="left"/>
      <w:pPr>
        <w:ind w:left="8394" w:hanging="224"/>
      </w:pPr>
      <w:rPr>
        <w:rFonts w:hint="default"/>
        <w:lang w:val="es-ES" w:eastAsia="es-ES" w:bidi="es-ES"/>
      </w:rPr>
    </w:lvl>
    <w:lvl w:ilvl="8" w:tplc="829279AE">
      <w:numFmt w:val="bullet"/>
      <w:lvlText w:val="•"/>
      <w:lvlJc w:val="left"/>
      <w:pPr>
        <w:ind w:left="9511" w:hanging="224"/>
      </w:pPr>
      <w:rPr>
        <w:rFonts w:hint="default"/>
        <w:lang w:val="es-ES" w:eastAsia="es-ES" w:bidi="es-ES"/>
      </w:rPr>
    </w:lvl>
  </w:abstractNum>
  <w:abstractNum w:abstractNumId="2">
    <w:nsid w:val="263E59C5"/>
    <w:multiLevelType w:val="hybridMultilevel"/>
    <w:tmpl w:val="2F4863CC"/>
    <w:lvl w:ilvl="0" w:tplc="F944507E">
      <w:start w:val="1"/>
      <w:numFmt w:val="decimal"/>
      <w:lvlText w:val="%1)"/>
      <w:lvlJc w:val="left"/>
      <w:pPr>
        <w:ind w:left="575" w:hanging="224"/>
        <w:jc w:val="left"/>
      </w:pPr>
      <w:rPr>
        <w:rFonts w:ascii="Arial" w:eastAsia="Arial" w:hAnsi="Arial" w:cs="Arial" w:hint="default"/>
        <w:b/>
        <w:bCs/>
        <w:spacing w:val="0"/>
        <w:w w:val="101"/>
        <w:sz w:val="19"/>
        <w:szCs w:val="19"/>
        <w:lang w:val="es-ES" w:eastAsia="es-ES" w:bidi="es-ES"/>
      </w:rPr>
    </w:lvl>
    <w:lvl w:ilvl="1" w:tplc="87206CF4">
      <w:numFmt w:val="bullet"/>
      <w:lvlText w:val="•"/>
      <w:lvlJc w:val="left"/>
      <w:pPr>
        <w:ind w:left="1696" w:hanging="224"/>
      </w:pPr>
      <w:rPr>
        <w:rFonts w:hint="default"/>
        <w:lang w:val="es-ES" w:eastAsia="es-ES" w:bidi="es-ES"/>
      </w:rPr>
    </w:lvl>
    <w:lvl w:ilvl="2" w:tplc="44F833EE">
      <w:numFmt w:val="bullet"/>
      <w:lvlText w:val="•"/>
      <w:lvlJc w:val="left"/>
      <w:pPr>
        <w:ind w:left="2812" w:hanging="224"/>
      </w:pPr>
      <w:rPr>
        <w:rFonts w:hint="default"/>
        <w:lang w:val="es-ES" w:eastAsia="es-ES" w:bidi="es-ES"/>
      </w:rPr>
    </w:lvl>
    <w:lvl w:ilvl="3" w:tplc="BEC28AAC">
      <w:numFmt w:val="bullet"/>
      <w:lvlText w:val="•"/>
      <w:lvlJc w:val="left"/>
      <w:pPr>
        <w:ind w:left="3929" w:hanging="224"/>
      </w:pPr>
      <w:rPr>
        <w:rFonts w:hint="default"/>
        <w:lang w:val="es-ES" w:eastAsia="es-ES" w:bidi="es-ES"/>
      </w:rPr>
    </w:lvl>
    <w:lvl w:ilvl="4" w:tplc="528AF81E">
      <w:numFmt w:val="bullet"/>
      <w:lvlText w:val="•"/>
      <w:lvlJc w:val="left"/>
      <w:pPr>
        <w:ind w:left="5045" w:hanging="224"/>
      </w:pPr>
      <w:rPr>
        <w:rFonts w:hint="default"/>
        <w:lang w:val="es-ES" w:eastAsia="es-ES" w:bidi="es-ES"/>
      </w:rPr>
    </w:lvl>
    <w:lvl w:ilvl="5" w:tplc="200006AA">
      <w:numFmt w:val="bullet"/>
      <w:lvlText w:val="•"/>
      <w:lvlJc w:val="left"/>
      <w:pPr>
        <w:ind w:left="6162" w:hanging="224"/>
      </w:pPr>
      <w:rPr>
        <w:rFonts w:hint="default"/>
        <w:lang w:val="es-ES" w:eastAsia="es-ES" w:bidi="es-ES"/>
      </w:rPr>
    </w:lvl>
    <w:lvl w:ilvl="6" w:tplc="F4981958">
      <w:numFmt w:val="bullet"/>
      <w:lvlText w:val="•"/>
      <w:lvlJc w:val="left"/>
      <w:pPr>
        <w:ind w:left="7278" w:hanging="224"/>
      </w:pPr>
      <w:rPr>
        <w:rFonts w:hint="default"/>
        <w:lang w:val="es-ES" w:eastAsia="es-ES" w:bidi="es-ES"/>
      </w:rPr>
    </w:lvl>
    <w:lvl w:ilvl="7" w:tplc="85EC30FA">
      <w:numFmt w:val="bullet"/>
      <w:lvlText w:val="•"/>
      <w:lvlJc w:val="left"/>
      <w:pPr>
        <w:ind w:left="8394" w:hanging="224"/>
      </w:pPr>
      <w:rPr>
        <w:rFonts w:hint="default"/>
        <w:lang w:val="es-ES" w:eastAsia="es-ES" w:bidi="es-ES"/>
      </w:rPr>
    </w:lvl>
    <w:lvl w:ilvl="8" w:tplc="55E2278A">
      <w:numFmt w:val="bullet"/>
      <w:lvlText w:val="•"/>
      <w:lvlJc w:val="left"/>
      <w:pPr>
        <w:ind w:left="9511" w:hanging="224"/>
      </w:pPr>
      <w:rPr>
        <w:rFonts w:hint="default"/>
        <w:lang w:val="es-ES" w:eastAsia="es-ES" w:bidi="es-ES"/>
      </w:rPr>
    </w:lvl>
  </w:abstractNum>
  <w:abstractNum w:abstractNumId="3">
    <w:nsid w:val="2CEF010B"/>
    <w:multiLevelType w:val="hybridMultilevel"/>
    <w:tmpl w:val="490A5FD8"/>
    <w:lvl w:ilvl="0" w:tplc="7200D1A2">
      <w:start w:val="3"/>
      <w:numFmt w:val="decimal"/>
      <w:lvlText w:val="%1)"/>
      <w:lvlJc w:val="left"/>
      <w:pPr>
        <w:ind w:left="575" w:hanging="224"/>
        <w:jc w:val="left"/>
      </w:pPr>
      <w:rPr>
        <w:rFonts w:ascii="Arial" w:eastAsia="Arial" w:hAnsi="Arial" w:cs="Arial" w:hint="default"/>
        <w:b/>
        <w:bCs/>
        <w:spacing w:val="0"/>
        <w:w w:val="101"/>
        <w:sz w:val="19"/>
        <w:szCs w:val="19"/>
        <w:lang w:val="es-ES" w:eastAsia="es-ES" w:bidi="es-ES"/>
      </w:rPr>
    </w:lvl>
    <w:lvl w:ilvl="1" w:tplc="E01C3810">
      <w:numFmt w:val="bullet"/>
      <w:lvlText w:val="•"/>
      <w:lvlJc w:val="left"/>
      <w:pPr>
        <w:ind w:left="1696" w:hanging="224"/>
      </w:pPr>
      <w:rPr>
        <w:rFonts w:hint="default"/>
        <w:lang w:val="es-ES" w:eastAsia="es-ES" w:bidi="es-ES"/>
      </w:rPr>
    </w:lvl>
    <w:lvl w:ilvl="2" w:tplc="08A02238">
      <w:numFmt w:val="bullet"/>
      <w:lvlText w:val="•"/>
      <w:lvlJc w:val="left"/>
      <w:pPr>
        <w:ind w:left="2812" w:hanging="224"/>
      </w:pPr>
      <w:rPr>
        <w:rFonts w:hint="default"/>
        <w:lang w:val="es-ES" w:eastAsia="es-ES" w:bidi="es-ES"/>
      </w:rPr>
    </w:lvl>
    <w:lvl w:ilvl="3" w:tplc="1CAE9E54">
      <w:numFmt w:val="bullet"/>
      <w:lvlText w:val="•"/>
      <w:lvlJc w:val="left"/>
      <w:pPr>
        <w:ind w:left="3929" w:hanging="224"/>
      </w:pPr>
      <w:rPr>
        <w:rFonts w:hint="default"/>
        <w:lang w:val="es-ES" w:eastAsia="es-ES" w:bidi="es-ES"/>
      </w:rPr>
    </w:lvl>
    <w:lvl w:ilvl="4" w:tplc="97702614">
      <w:numFmt w:val="bullet"/>
      <w:lvlText w:val="•"/>
      <w:lvlJc w:val="left"/>
      <w:pPr>
        <w:ind w:left="5045" w:hanging="224"/>
      </w:pPr>
      <w:rPr>
        <w:rFonts w:hint="default"/>
        <w:lang w:val="es-ES" w:eastAsia="es-ES" w:bidi="es-ES"/>
      </w:rPr>
    </w:lvl>
    <w:lvl w:ilvl="5" w:tplc="10F4D704">
      <w:numFmt w:val="bullet"/>
      <w:lvlText w:val="•"/>
      <w:lvlJc w:val="left"/>
      <w:pPr>
        <w:ind w:left="6162" w:hanging="224"/>
      </w:pPr>
      <w:rPr>
        <w:rFonts w:hint="default"/>
        <w:lang w:val="es-ES" w:eastAsia="es-ES" w:bidi="es-ES"/>
      </w:rPr>
    </w:lvl>
    <w:lvl w:ilvl="6" w:tplc="69FC4D46">
      <w:numFmt w:val="bullet"/>
      <w:lvlText w:val="•"/>
      <w:lvlJc w:val="left"/>
      <w:pPr>
        <w:ind w:left="7278" w:hanging="224"/>
      </w:pPr>
      <w:rPr>
        <w:rFonts w:hint="default"/>
        <w:lang w:val="es-ES" w:eastAsia="es-ES" w:bidi="es-ES"/>
      </w:rPr>
    </w:lvl>
    <w:lvl w:ilvl="7" w:tplc="DAEACBE8">
      <w:numFmt w:val="bullet"/>
      <w:lvlText w:val="•"/>
      <w:lvlJc w:val="left"/>
      <w:pPr>
        <w:ind w:left="8394" w:hanging="224"/>
      </w:pPr>
      <w:rPr>
        <w:rFonts w:hint="default"/>
        <w:lang w:val="es-ES" w:eastAsia="es-ES" w:bidi="es-ES"/>
      </w:rPr>
    </w:lvl>
    <w:lvl w:ilvl="8" w:tplc="2418384C">
      <w:numFmt w:val="bullet"/>
      <w:lvlText w:val="•"/>
      <w:lvlJc w:val="left"/>
      <w:pPr>
        <w:ind w:left="9511" w:hanging="224"/>
      </w:pPr>
      <w:rPr>
        <w:rFonts w:hint="default"/>
        <w:lang w:val="es-ES" w:eastAsia="es-ES" w:bidi="es-ES"/>
      </w:rPr>
    </w:lvl>
  </w:abstractNum>
  <w:abstractNum w:abstractNumId="4">
    <w:nsid w:val="37420ECC"/>
    <w:multiLevelType w:val="hybridMultilevel"/>
    <w:tmpl w:val="C38A3766"/>
    <w:lvl w:ilvl="0" w:tplc="CA5A5356">
      <w:start w:val="1"/>
      <w:numFmt w:val="decimal"/>
      <w:lvlText w:val="%1)"/>
      <w:lvlJc w:val="left"/>
      <w:pPr>
        <w:ind w:left="575" w:hanging="224"/>
        <w:jc w:val="left"/>
      </w:pPr>
      <w:rPr>
        <w:rFonts w:ascii="Arial" w:eastAsia="Arial" w:hAnsi="Arial" w:cs="Arial" w:hint="default"/>
        <w:b/>
        <w:bCs/>
        <w:spacing w:val="0"/>
        <w:w w:val="101"/>
        <w:sz w:val="19"/>
        <w:szCs w:val="19"/>
        <w:lang w:val="es-ES" w:eastAsia="es-ES" w:bidi="es-ES"/>
      </w:rPr>
    </w:lvl>
    <w:lvl w:ilvl="1" w:tplc="790AE3E0">
      <w:numFmt w:val="bullet"/>
      <w:lvlText w:val="•"/>
      <w:lvlJc w:val="left"/>
      <w:pPr>
        <w:ind w:left="1696" w:hanging="224"/>
      </w:pPr>
      <w:rPr>
        <w:rFonts w:hint="default"/>
        <w:lang w:val="es-ES" w:eastAsia="es-ES" w:bidi="es-ES"/>
      </w:rPr>
    </w:lvl>
    <w:lvl w:ilvl="2" w:tplc="AA365D2A">
      <w:numFmt w:val="bullet"/>
      <w:lvlText w:val="•"/>
      <w:lvlJc w:val="left"/>
      <w:pPr>
        <w:ind w:left="2812" w:hanging="224"/>
      </w:pPr>
      <w:rPr>
        <w:rFonts w:hint="default"/>
        <w:lang w:val="es-ES" w:eastAsia="es-ES" w:bidi="es-ES"/>
      </w:rPr>
    </w:lvl>
    <w:lvl w:ilvl="3" w:tplc="8572E89E">
      <w:numFmt w:val="bullet"/>
      <w:lvlText w:val="•"/>
      <w:lvlJc w:val="left"/>
      <w:pPr>
        <w:ind w:left="3929" w:hanging="224"/>
      </w:pPr>
      <w:rPr>
        <w:rFonts w:hint="default"/>
        <w:lang w:val="es-ES" w:eastAsia="es-ES" w:bidi="es-ES"/>
      </w:rPr>
    </w:lvl>
    <w:lvl w:ilvl="4" w:tplc="9104AF18">
      <w:numFmt w:val="bullet"/>
      <w:lvlText w:val="•"/>
      <w:lvlJc w:val="left"/>
      <w:pPr>
        <w:ind w:left="5045" w:hanging="224"/>
      </w:pPr>
      <w:rPr>
        <w:rFonts w:hint="default"/>
        <w:lang w:val="es-ES" w:eastAsia="es-ES" w:bidi="es-ES"/>
      </w:rPr>
    </w:lvl>
    <w:lvl w:ilvl="5" w:tplc="9CB8B42A">
      <w:numFmt w:val="bullet"/>
      <w:lvlText w:val="•"/>
      <w:lvlJc w:val="left"/>
      <w:pPr>
        <w:ind w:left="6162" w:hanging="224"/>
      </w:pPr>
      <w:rPr>
        <w:rFonts w:hint="default"/>
        <w:lang w:val="es-ES" w:eastAsia="es-ES" w:bidi="es-ES"/>
      </w:rPr>
    </w:lvl>
    <w:lvl w:ilvl="6" w:tplc="5B44BF2A">
      <w:numFmt w:val="bullet"/>
      <w:lvlText w:val="•"/>
      <w:lvlJc w:val="left"/>
      <w:pPr>
        <w:ind w:left="7278" w:hanging="224"/>
      </w:pPr>
      <w:rPr>
        <w:rFonts w:hint="default"/>
        <w:lang w:val="es-ES" w:eastAsia="es-ES" w:bidi="es-ES"/>
      </w:rPr>
    </w:lvl>
    <w:lvl w:ilvl="7" w:tplc="6058A440">
      <w:numFmt w:val="bullet"/>
      <w:lvlText w:val="•"/>
      <w:lvlJc w:val="left"/>
      <w:pPr>
        <w:ind w:left="8394" w:hanging="224"/>
      </w:pPr>
      <w:rPr>
        <w:rFonts w:hint="default"/>
        <w:lang w:val="es-ES" w:eastAsia="es-ES" w:bidi="es-ES"/>
      </w:rPr>
    </w:lvl>
    <w:lvl w:ilvl="8" w:tplc="B3B48DB2">
      <w:numFmt w:val="bullet"/>
      <w:lvlText w:val="•"/>
      <w:lvlJc w:val="left"/>
      <w:pPr>
        <w:ind w:left="9511" w:hanging="224"/>
      </w:pPr>
      <w:rPr>
        <w:rFonts w:hint="default"/>
        <w:lang w:val="es-ES" w:eastAsia="es-ES" w:bidi="es-ES"/>
      </w:rPr>
    </w:lvl>
  </w:abstractNum>
  <w:abstractNum w:abstractNumId="5">
    <w:nsid w:val="3D7C0B4B"/>
    <w:multiLevelType w:val="hybridMultilevel"/>
    <w:tmpl w:val="DCC2AA4C"/>
    <w:lvl w:ilvl="0" w:tplc="9022E274">
      <w:start w:val="2"/>
      <w:numFmt w:val="upperRoman"/>
      <w:lvlText w:val="%1)"/>
      <w:lvlJc w:val="left"/>
      <w:pPr>
        <w:ind w:left="620" w:hanging="269"/>
        <w:jc w:val="left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es-ES" w:eastAsia="es-ES" w:bidi="es-ES"/>
      </w:rPr>
    </w:lvl>
    <w:lvl w:ilvl="1" w:tplc="F7A07A34">
      <w:start w:val="1"/>
      <w:numFmt w:val="decimal"/>
      <w:lvlText w:val="%2)"/>
      <w:lvlJc w:val="left"/>
      <w:pPr>
        <w:ind w:left="719" w:hanging="248"/>
        <w:jc w:val="left"/>
      </w:pPr>
      <w:rPr>
        <w:rFonts w:hint="default"/>
        <w:b/>
        <w:bCs/>
        <w:spacing w:val="-2"/>
        <w:w w:val="100"/>
        <w:lang w:val="es-ES" w:eastAsia="es-ES" w:bidi="es-ES"/>
      </w:rPr>
    </w:lvl>
    <w:lvl w:ilvl="2" w:tplc="92D8FD6A">
      <w:numFmt w:val="bullet"/>
      <w:lvlText w:val="•"/>
      <w:lvlJc w:val="left"/>
      <w:pPr>
        <w:ind w:left="720" w:hanging="248"/>
      </w:pPr>
      <w:rPr>
        <w:rFonts w:hint="default"/>
        <w:lang w:val="es-ES" w:eastAsia="es-ES" w:bidi="es-ES"/>
      </w:rPr>
    </w:lvl>
    <w:lvl w:ilvl="3" w:tplc="94DC58FE">
      <w:numFmt w:val="bullet"/>
      <w:lvlText w:val="•"/>
      <w:lvlJc w:val="left"/>
      <w:pPr>
        <w:ind w:left="3680" w:hanging="248"/>
      </w:pPr>
      <w:rPr>
        <w:rFonts w:hint="default"/>
        <w:lang w:val="es-ES" w:eastAsia="es-ES" w:bidi="es-ES"/>
      </w:rPr>
    </w:lvl>
    <w:lvl w:ilvl="4" w:tplc="63BEC51C">
      <w:numFmt w:val="bullet"/>
      <w:lvlText w:val="•"/>
      <w:lvlJc w:val="left"/>
      <w:pPr>
        <w:ind w:left="4832" w:hanging="248"/>
      </w:pPr>
      <w:rPr>
        <w:rFonts w:hint="default"/>
        <w:lang w:val="es-ES" w:eastAsia="es-ES" w:bidi="es-ES"/>
      </w:rPr>
    </w:lvl>
    <w:lvl w:ilvl="5" w:tplc="613CBBD2">
      <w:numFmt w:val="bullet"/>
      <w:lvlText w:val="•"/>
      <w:lvlJc w:val="left"/>
      <w:pPr>
        <w:ind w:left="5984" w:hanging="248"/>
      </w:pPr>
      <w:rPr>
        <w:rFonts w:hint="default"/>
        <w:lang w:val="es-ES" w:eastAsia="es-ES" w:bidi="es-ES"/>
      </w:rPr>
    </w:lvl>
    <w:lvl w:ilvl="6" w:tplc="2250DFD4">
      <w:numFmt w:val="bullet"/>
      <w:lvlText w:val="•"/>
      <w:lvlJc w:val="left"/>
      <w:pPr>
        <w:ind w:left="7136" w:hanging="248"/>
      </w:pPr>
      <w:rPr>
        <w:rFonts w:hint="default"/>
        <w:lang w:val="es-ES" w:eastAsia="es-ES" w:bidi="es-ES"/>
      </w:rPr>
    </w:lvl>
    <w:lvl w:ilvl="7" w:tplc="4E34818E">
      <w:numFmt w:val="bullet"/>
      <w:lvlText w:val="•"/>
      <w:lvlJc w:val="left"/>
      <w:pPr>
        <w:ind w:left="8288" w:hanging="248"/>
      </w:pPr>
      <w:rPr>
        <w:rFonts w:hint="default"/>
        <w:lang w:val="es-ES" w:eastAsia="es-ES" w:bidi="es-ES"/>
      </w:rPr>
    </w:lvl>
    <w:lvl w:ilvl="8" w:tplc="88F0FCD8">
      <w:numFmt w:val="bullet"/>
      <w:lvlText w:val="•"/>
      <w:lvlJc w:val="left"/>
      <w:pPr>
        <w:ind w:left="9440" w:hanging="248"/>
      </w:pPr>
      <w:rPr>
        <w:rFonts w:hint="default"/>
        <w:lang w:val="es-ES" w:eastAsia="es-ES" w:bidi="es-ES"/>
      </w:rPr>
    </w:lvl>
  </w:abstractNum>
  <w:abstractNum w:abstractNumId="6">
    <w:nsid w:val="58A44C9F"/>
    <w:multiLevelType w:val="hybridMultilevel"/>
    <w:tmpl w:val="4DB6A0FE"/>
    <w:lvl w:ilvl="0" w:tplc="DFCAD526">
      <w:start w:val="1"/>
      <w:numFmt w:val="upperRoman"/>
      <w:lvlText w:val="%1."/>
      <w:lvlJc w:val="left"/>
      <w:pPr>
        <w:ind w:left="1301" w:hanging="721"/>
        <w:jc w:val="left"/>
      </w:pPr>
      <w:rPr>
        <w:rFonts w:ascii="Arial" w:eastAsia="Arial" w:hAnsi="Arial" w:cs="Arial" w:hint="default"/>
        <w:w w:val="100"/>
        <w:sz w:val="20"/>
        <w:szCs w:val="20"/>
        <w:lang w:val="es-ES" w:eastAsia="es-ES" w:bidi="es-ES"/>
      </w:rPr>
    </w:lvl>
    <w:lvl w:ilvl="1" w:tplc="C344959A">
      <w:numFmt w:val="bullet"/>
      <w:lvlText w:val="•"/>
      <w:lvlJc w:val="left"/>
      <w:pPr>
        <w:ind w:left="2170" w:hanging="721"/>
      </w:pPr>
      <w:rPr>
        <w:rFonts w:hint="default"/>
        <w:lang w:val="es-ES" w:eastAsia="es-ES" w:bidi="es-ES"/>
      </w:rPr>
    </w:lvl>
    <w:lvl w:ilvl="2" w:tplc="D28A9B80">
      <w:numFmt w:val="bullet"/>
      <w:lvlText w:val="•"/>
      <w:lvlJc w:val="left"/>
      <w:pPr>
        <w:ind w:left="3040" w:hanging="721"/>
      </w:pPr>
      <w:rPr>
        <w:rFonts w:hint="default"/>
        <w:lang w:val="es-ES" w:eastAsia="es-ES" w:bidi="es-ES"/>
      </w:rPr>
    </w:lvl>
    <w:lvl w:ilvl="3" w:tplc="F83E2C2A">
      <w:numFmt w:val="bullet"/>
      <w:lvlText w:val="•"/>
      <w:lvlJc w:val="left"/>
      <w:pPr>
        <w:ind w:left="3910" w:hanging="721"/>
      </w:pPr>
      <w:rPr>
        <w:rFonts w:hint="default"/>
        <w:lang w:val="es-ES" w:eastAsia="es-ES" w:bidi="es-ES"/>
      </w:rPr>
    </w:lvl>
    <w:lvl w:ilvl="4" w:tplc="9FCE14A6">
      <w:numFmt w:val="bullet"/>
      <w:lvlText w:val="•"/>
      <w:lvlJc w:val="left"/>
      <w:pPr>
        <w:ind w:left="4780" w:hanging="721"/>
      </w:pPr>
      <w:rPr>
        <w:rFonts w:hint="default"/>
        <w:lang w:val="es-ES" w:eastAsia="es-ES" w:bidi="es-ES"/>
      </w:rPr>
    </w:lvl>
    <w:lvl w:ilvl="5" w:tplc="9A5C6B76">
      <w:numFmt w:val="bullet"/>
      <w:lvlText w:val="•"/>
      <w:lvlJc w:val="left"/>
      <w:pPr>
        <w:ind w:left="5650" w:hanging="721"/>
      </w:pPr>
      <w:rPr>
        <w:rFonts w:hint="default"/>
        <w:lang w:val="es-ES" w:eastAsia="es-ES" w:bidi="es-ES"/>
      </w:rPr>
    </w:lvl>
    <w:lvl w:ilvl="6" w:tplc="1A0ED1C8">
      <w:numFmt w:val="bullet"/>
      <w:lvlText w:val="•"/>
      <w:lvlJc w:val="left"/>
      <w:pPr>
        <w:ind w:left="6520" w:hanging="721"/>
      </w:pPr>
      <w:rPr>
        <w:rFonts w:hint="default"/>
        <w:lang w:val="es-ES" w:eastAsia="es-ES" w:bidi="es-ES"/>
      </w:rPr>
    </w:lvl>
    <w:lvl w:ilvl="7" w:tplc="8E9C5DE2">
      <w:numFmt w:val="bullet"/>
      <w:lvlText w:val="•"/>
      <w:lvlJc w:val="left"/>
      <w:pPr>
        <w:ind w:left="7390" w:hanging="721"/>
      </w:pPr>
      <w:rPr>
        <w:rFonts w:hint="default"/>
        <w:lang w:val="es-ES" w:eastAsia="es-ES" w:bidi="es-ES"/>
      </w:rPr>
    </w:lvl>
    <w:lvl w:ilvl="8" w:tplc="FBF4775A">
      <w:numFmt w:val="bullet"/>
      <w:lvlText w:val="•"/>
      <w:lvlJc w:val="left"/>
      <w:pPr>
        <w:ind w:left="8260" w:hanging="721"/>
      </w:pPr>
      <w:rPr>
        <w:rFonts w:hint="default"/>
        <w:lang w:val="es-ES" w:eastAsia="es-ES" w:bidi="es-ES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F31BA"/>
    <w:rsid w:val="004F31BA"/>
    <w:rsid w:val="00991D74"/>
    <w:rsid w:val="00E8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31BA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31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F31BA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4F31BA"/>
    <w:pPr>
      <w:ind w:left="40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4F31BA"/>
    <w:pPr>
      <w:ind w:left="620" w:hanging="360"/>
      <w:outlineLvl w:val="2"/>
    </w:pPr>
    <w:rPr>
      <w:b/>
      <w:bCs/>
      <w:sz w:val="23"/>
      <w:szCs w:val="23"/>
    </w:rPr>
  </w:style>
  <w:style w:type="paragraph" w:customStyle="1" w:styleId="Heading3">
    <w:name w:val="Heading 3"/>
    <w:basedOn w:val="Normal"/>
    <w:uiPriority w:val="1"/>
    <w:qFormat/>
    <w:rsid w:val="004F31BA"/>
    <w:pPr>
      <w:ind w:left="220"/>
      <w:outlineLvl w:val="3"/>
    </w:pPr>
    <w:rPr>
      <w:b/>
      <w:bCs/>
    </w:rPr>
  </w:style>
  <w:style w:type="paragraph" w:customStyle="1" w:styleId="Heading4">
    <w:name w:val="Heading 4"/>
    <w:basedOn w:val="Normal"/>
    <w:uiPriority w:val="1"/>
    <w:qFormat/>
    <w:rsid w:val="004F31BA"/>
    <w:pPr>
      <w:spacing w:before="79"/>
      <w:ind w:left="352"/>
      <w:outlineLvl w:val="4"/>
    </w:pPr>
    <w:rPr>
      <w:b/>
      <w:bCs/>
      <w:sz w:val="21"/>
      <w:szCs w:val="21"/>
    </w:rPr>
  </w:style>
  <w:style w:type="paragraph" w:customStyle="1" w:styleId="Heading5">
    <w:name w:val="Heading 5"/>
    <w:basedOn w:val="Normal"/>
    <w:uiPriority w:val="1"/>
    <w:qFormat/>
    <w:rsid w:val="004F31BA"/>
    <w:pPr>
      <w:ind w:left="704" w:hanging="416"/>
      <w:outlineLvl w:val="5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4F31BA"/>
    <w:pPr>
      <w:ind w:left="575" w:hanging="223"/>
    </w:pPr>
  </w:style>
  <w:style w:type="paragraph" w:customStyle="1" w:styleId="TableParagraph">
    <w:name w:val="Table Paragraph"/>
    <w:basedOn w:val="Normal"/>
    <w:uiPriority w:val="1"/>
    <w:qFormat/>
    <w:rsid w:val="004F31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mplan@implanculiacan.gob.mx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3023</Words>
  <Characters>16630</Characters>
  <Application>Microsoft Office Word</Application>
  <DocSecurity>0</DocSecurity>
  <Lines>138</Lines>
  <Paragraphs>39</Paragraphs>
  <ScaleCrop>false</ScaleCrop>
  <Company/>
  <LinksUpToDate>false</LinksUpToDate>
  <CharactersWithSpaces>19614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Karla</cp:lastModifiedBy>
  <cp:revision>2</cp:revision>
  <dcterms:created xsi:type="dcterms:W3CDTF">2018-10-25T16:00:00Z</dcterms:created>
  <dcterms:modified xsi:type="dcterms:W3CDTF">2018-10-25T16:00:00Z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2018-10-25T00:00:00Z</vt:filetime>
  </property>
</Properties>
</file>